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14997302" w:rsidR="00332753" w:rsidRPr="00F223C3" w:rsidRDefault="00332753" w:rsidP="00332753">
      <w:pPr>
        <w:pStyle w:val="3GPPHeader"/>
        <w:spacing w:after="60"/>
        <w:rPr>
          <w:rFonts w:ascii="Arial" w:hAnsi="Arial" w:cs="Arial"/>
          <w:lang w:val="de-DE"/>
        </w:rPr>
      </w:pPr>
      <w:r w:rsidRPr="00F223C3">
        <w:rPr>
          <w:lang w:val="de-DE"/>
        </w:rPr>
        <w:t>3GPP TSG-RAN WG1 #100-e</w:t>
      </w:r>
      <w:r w:rsidRPr="00F223C3">
        <w:rPr>
          <w:rFonts w:ascii="Arial" w:hAnsi="Arial" w:cs="Arial"/>
          <w:lang w:val="de-DE"/>
        </w:rPr>
        <w:tab/>
      </w:r>
      <w:proofErr w:type="spellStart"/>
      <w:r w:rsidRPr="00F223C3">
        <w:rPr>
          <w:rFonts w:ascii="Arial" w:hAnsi="Arial" w:cs="Arial"/>
          <w:lang w:val="de-DE"/>
        </w:rPr>
        <w:t>R1</w:t>
      </w:r>
      <w:proofErr w:type="spellEnd"/>
      <w:r w:rsidRPr="00F223C3">
        <w:rPr>
          <w:rFonts w:ascii="Arial" w:hAnsi="Arial" w:cs="Arial"/>
          <w:lang w:val="de-DE"/>
        </w:rPr>
        <w:t>-</w:t>
      </w:r>
      <w:r w:rsidR="00DA4BE1" w:rsidRPr="00DA4BE1">
        <w:rPr>
          <w:rFonts w:ascii="Arial" w:hAnsi="Arial" w:cs="Arial"/>
          <w:lang w:val="de-DE"/>
        </w:rPr>
        <w:t>200054</w:t>
      </w:r>
      <w:bookmarkStart w:id="1" w:name="_GoBack"/>
      <w:bookmarkEnd w:id="1"/>
      <w:r w:rsidR="00DA4BE1" w:rsidRPr="00DA4BE1">
        <w:rPr>
          <w:rFonts w:ascii="Arial" w:hAnsi="Arial" w:cs="Arial"/>
          <w:lang w:val="de-DE"/>
        </w:rPr>
        <w:t>3</w:t>
      </w:r>
      <w:r w:rsidRPr="00F223C3" w:rsidDel="00EB7925">
        <w:rPr>
          <w:rFonts w:ascii="Arial" w:hAnsi="Arial" w:cs="Arial"/>
          <w:lang w:val="de-DE"/>
        </w:rPr>
        <w:t xml:space="preserve"> </w:t>
      </w:r>
      <w:r w:rsidRPr="00F223C3" w:rsidDel="00070695">
        <w:rPr>
          <w:rFonts w:ascii="Arial" w:hAnsi="Arial" w:cs="Arial"/>
          <w:lang w:val="de-DE"/>
        </w:rPr>
        <w:t xml:space="preserve"> </w:t>
      </w:r>
      <w:r w:rsidRPr="00F223C3" w:rsidDel="005A147F">
        <w:rPr>
          <w:rFonts w:ascii="Arial" w:hAnsi="Arial" w:cs="Arial"/>
          <w:lang w:val="de-DE"/>
        </w:rPr>
        <w:t xml:space="preserve"> </w:t>
      </w:r>
    </w:p>
    <w:p w14:paraId="6F031CAE" w14:textId="77777777" w:rsidR="00332753" w:rsidRPr="007A3FE1" w:rsidRDefault="00332753" w:rsidP="00332753">
      <w:pPr>
        <w:pStyle w:val="3GPPHeader"/>
        <w:spacing w:after="60"/>
        <w:rPr>
          <w:rFonts w:ascii="Arial" w:hAnsi="Arial" w:cs="Arial"/>
          <w:b w:val="0"/>
          <w:noProof/>
        </w:rPr>
      </w:pPr>
      <w:r>
        <w:t>e-Meeting, February 24</w:t>
      </w:r>
      <w:r w:rsidRPr="00E666C9">
        <w:rPr>
          <w:vertAlign w:val="superscript"/>
        </w:rPr>
        <w:t>th</w:t>
      </w:r>
      <w:r>
        <w:t xml:space="preserve"> – March 6</w:t>
      </w:r>
      <w:r w:rsidRPr="00E666C9">
        <w:rPr>
          <w:vertAlign w:val="superscript"/>
        </w:rPr>
        <w:t>th</w:t>
      </w:r>
      <w:r>
        <w:t>, 2020</w:t>
      </w:r>
      <w:r>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77777777" w:rsidR="00332753" w:rsidRPr="007A3FE1" w:rsidRDefault="00332753" w:rsidP="00332753">
      <w:pPr>
        <w:pStyle w:val="3GPPHeader"/>
        <w:spacing w:line="240" w:lineRule="auto"/>
        <w:rPr>
          <w:rFonts w:ascii="Arial" w:hAnsi="Arial" w:cs="Arial"/>
          <w:sz w:val="22"/>
        </w:rPr>
      </w:pPr>
      <w:r>
        <w:rPr>
          <w:rFonts w:ascii="Arial" w:hAnsi="Arial" w:cs="Arial"/>
          <w:sz w:val="22"/>
        </w:rPr>
        <w:t>Agenda Item:</w:t>
      </w:r>
      <w:r>
        <w:rPr>
          <w:rFonts w:ascii="Arial" w:hAnsi="Arial" w:cs="Arial"/>
          <w:sz w:val="22"/>
        </w:rPr>
        <w:tab/>
        <w:t>7</w:t>
      </w:r>
      <w:r w:rsidRPr="007A3FE1">
        <w:rPr>
          <w:rFonts w:ascii="Arial" w:hAnsi="Arial" w:cs="Arial"/>
          <w:sz w:val="22"/>
        </w:rPr>
        <w:t>.</w:t>
      </w:r>
      <w:r>
        <w:rPr>
          <w:rFonts w:ascii="Arial" w:hAnsi="Arial" w:cs="Arial"/>
          <w:sz w:val="22"/>
        </w:rPr>
        <w:t>2.2.2.5</w:t>
      </w:r>
    </w:p>
    <w:p w14:paraId="3E059740" w14:textId="77777777" w:rsidR="00332753" w:rsidRPr="007A3FE1" w:rsidRDefault="00332753" w:rsidP="00332753">
      <w:pPr>
        <w:pStyle w:val="3GPPHeader"/>
        <w:spacing w:line="240" w:lineRule="auto"/>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77777777" w:rsidR="00332753" w:rsidRPr="007A3FE1" w:rsidRDefault="00332753" w:rsidP="00332753">
      <w:pPr>
        <w:pStyle w:val="3GPPHeader"/>
        <w:spacing w:line="240" w:lineRule="auto"/>
        <w:rPr>
          <w:rFonts w:ascii="Arial" w:hAnsi="Arial" w:cs="Arial"/>
          <w:sz w:val="22"/>
        </w:rPr>
      </w:pPr>
      <w:r w:rsidRPr="007A3FE1">
        <w:rPr>
          <w:rFonts w:ascii="Arial" w:hAnsi="Arial" w:cs="Arial"/>
          <w:sz w:val="22"/>
        </w:rPr>
        <w:t>Title:</w:t>
      </w:r>
      <w:r w:rsidRPr="007A3FE1">
        <w:rPr>
          <w:rFonts w:ascii="Arial" w:hAnsi="Arial" w:cs="Arial"/>
          <w:sz w:val="22"/>
        </w:rPr>
        <w:tab/>
      </w:r>
      <w:r>
        <w:rPr>
          <w:rFonts w:ascii="Arial" w:hAnsi="Arial" w:cs="Arial"/>
          <w:sz w:val="22"/>
        </w:rPr>
        <w:t xml:space="preserve">Remaining issues on </w:t>
      </w:r>
      <w:proofErr w:type="spellStart"/>
      <w:r>
        <w:rPr>
          <w:rFonts w:ascii="Arial" w:hAnsi="Arial" w:cs="Arial"/>
          <w:sz w:val="22"/>
        </w:rPr>
        <w:t>Rel</w:t>
      </w:r>
      <w:proofErr w:type="spellEnd"/>
      <w:r>
        <w:rPr>
          <w:rFonts w:ascii="Arial" w:hAnsi="Arial" w:cs="Arial"/>
          <w:sz w:val="22"/>
        </w:rPr>
        <w:t xml:space="preserve">-16 NR-U wideband operations </w:t>
      </w:r>
    </w:p>
    <w:p w14:paraId="40F8F5C1" w14:textId="77777777" w:rsidR="00332753" w:rsidRPr="007A3FE1" w:rsidRDefault="00332753" w:rsidP="00332753">
      <w:pPr>
        <w:pStyle w:val="3GPPHeader"/>
        <w:spacing w:line="240" w:lineRule="auto"/>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0533DD0D" w14:textId="77777777" w:rsidR="00332753" w:rsidRPr="00C138FB" w:rsidRDefault="00332753" w:rsidP="00332753">
      <w:pPr>
        <w:pStyle w:val="Proposal"/>
        <w:numPr>
          <w:ilvl w:val="0"/>
          <w:numId w:val="0"/>
        </w:numPr>
        <w:rPr>
          <w:rFonts w:ascii="Arial" w:eastAsia="MS Mincho" w:hAnsi="Arial" w:cs="Arial"/>
          <w:sz w:val="36"/>
          <w:szCs w:val="36"/>
        </w:rPr>
      </w:pPr>
      <w:r>
        <w:rPr>
          <w:rFonts w:ascii="Times New Roman" w:hAnsi="Times New Roman" w:cs="Times New Roman"/>
          <w:b w:val="0"/>
          <w:bCs w:val="0"/>
          <w:sz w:val="20"/>
          <w:szCs w:val="20"/>
          <w:lang w:eastAsia="en-US"/>
        </w:rPr>
        <w:t xml:space="preserve">In this paper, we discuss the remaining issues on </w:t>
      </w:r>
      <w:proofErr w:type="spellStart"/>
      <w:r>
        <w:rPr>
          <w:rFonts w:ascii="Times New Roman" w:hAnsi="Times New Roman" w:cs="Times New Roman"/>
          <w:b w:val="0"/>
          <w:bCs w:val="0"/>
          <w:sz w:val="20"/>
          <w:szCs w:val="20"/>
          <w:lang w:eastAsia="en-US"/>
        </w:rPr>
        <w:t>Rel</w:t>
      </w:r>
      <w:proofErr w:type="spellEnd"/>
      <w:r>
        <w:rPr>
          <w:rFonts w:ascii="Times New Roman" w:hAnsi="Times New Roman" w:cs="Times New Roman"/>
          <w:b w:val="0"/>
          <w:bCs w:val="0"/>
          <w:sz w:val="20"/>
          <w:szCs w:val="20"/>
          <w:lang w:eastAsia="en-US"/>
        </w:rPr>
        <w:t xml:space="preserve">-16 NR unlicensed wideband operations and propose some modifications to 38.213. </w:t>
      </w:r>
      <w:r>
        <w:rPr>
          <w:rFonts w:ascii="Times New Roman" w:hAnsi="Times New Roman" w:cs="Times New Roman"/>
          <w:sz w:val="20"/>
          <w:szCs w:val="20"/>
        </w:rPr>
        <w:t xml:space="preserve">     </w:t>
      </w:r>
      <w:r w:rsidRPr="00C138FB">
        <w:rPr>
          <w:rFonts w:ascii="Arial" w:eastAsia="MS Mincho" w:hAnsi="Arial" w:cs="Arial"/>
          <w:sz w:val="36"/>
          <w:szCs w:val="36"/>
        </w:rPr>
        <w:t xml:space="preserve"> </w:t>
      </w:r>
    </w:p>
    <w:p w14:paraId="48A31E8D" w14:textId="265F8E09" w:rsidR="00415D3C" w:rsidRDefault="00AA7DCB" w:rsidP="00415D3C">
      <w:pPr>
        <w:pStyle w:val="Heading1"/>
        <w:rPr>
          <w:lang w:val="en-US"/>
        </w:rPr>
      </w:pPr>
      <w:r>
        <w:rPr>
          <w:lang w:val="en-US"/>
        </w:rPr>
        <w:t>LBT bandwidth (RB set) availability indication</w:t>
      </w:r>
      <w:r w:rsidR="00415D3C">
        <w:rPr>
          <w:lang w:val="en-US"/>
        </w:rPr>
        <w:t xml:space="preserve"> </w:t>
      </w:r>
    </w:p>
    <w:p w14:paraId="38892B30" w14:textId="77777777" w:rsidR="00594CCE" w:rsidRDefault="00594CCE" w:rsidP="00594CCE">
      <w:pPr>
        <w:rPr>
          <w:rFonts w:ascii="Times New Roman" w:eastAsia="MS Mincho" w:hAnsi="Times New Roman" w:cs="Times New Roman"/>
          <w:sz w:val="20"/>
          <w:szCs w:val="20"/>
        </w:rPr>
      </w:pPr>
      <w:r>
        <w:rPr>
          <w:rFonts w:ascii="Times New Roman" w:eastAsia="MS Mincho" w:hAnsi="Times New Roman" w:cs="Times New Roman"/>
          <w:sz w:val="20"/>
          <w:szCs w:val="20"/>
        </w:rPr>
        <w:t>Regarding the indication of availability of LBT bandwidths (i.e. RB sets), the following has been specified in 38.213 [1]</w:t>
      </w:r>
      <w:r w:rsidRPr="000D567C">
        <w:rPr>
          <w:rFonts w:ascii="Times New Roman" w:eastAsia="MS Mincho" w:hAnsi="Times New Roman" w:cs="Times New Roman"/>
          <w:sz w:val="20"/>
          <w:szCs w:val="20"/>
        </w:rPr>
        <w:t xml:space="preserve">. </w:t>
      </w:r>
    </w:p>
    <w:tbl>
      <w:tblPr>
        <w:tblStyle w:val="TableGrid1"/>
        <w:tblW w:w="0" w:type="auto"/>
        <w:tblLook w:val="04A0" w:firstRow="1" w:lastRow="0" w:firstColumn="1" w:lastColumn="0" w:noHBand="0" w:noVBand="1"/>
      </w:tblPr>
      <w:tblGrid>
        <w:gridCol w:w="9629"/>
      </w:tblGrid>
      <w:tr w:rsidR="000D1ECE" w:rsidRPr="000D567C" w14:paraId="71318135" w14:textId="77777777" w:rsidTr="007F7CEB">
        <w:tc>
          <w:tcPr>
            <w:tcW w:w="9629" w:type="dxa"/>
          </w:tcPr>
          <w:p w14:paraId="02A020E5" w14:textId="77777777" w:rsidR="00594CCE" w:rsidRDefault="00594CCE" w:rsidP="00594CCE">
            <w:pPr>
              <w:rPr>
                <w:rFonts w:ascii="Times New Roman" w:eastAsia="DengXian" w:hAnsi="Times New Roman" w:cs="Times New Roman"/>
                <w:sz w:val="32"/>
                <w:szCs w:val="32"/>
                <w:lang w:eastAsia="zh-CN"/>
              </w:rPr>
            </w:pPr>
            <w:bookmarkStart w:id="2" w:name="_Hlk30688960"/>
            <w:proofErr w:type="gramStart"/>
            <w:r>
              <w:rPr>
                <w:sz w:val="32"/>
                <w:szCs w:val="32"/>
              </w:rPr>
              <w:t xml:space="preserve">11.1.1  </w:t>
            </w:r>
            <w:r>
              <w:rPr>
                <w:sz w:val="28"/>
                <w:szCs w:val="28"/>
              </w:rPr>
              <w:t>UE</w:t>
            </w:r>
            <w:proofErr w:type="gramEnd"/>
            <w:r>
              <w:rPr>
                <w:sz w:val="28"/>
                <w:szCs w:val="28"/>
              </w:rPr>
              <w:t xml:space="preserve"> procedure for determining slot format</w:t>
            </w:r>
          </w:p>
          <w:p w14:paraId="5C818E6A" w14:textId="2FD5FD7D" w:rsidR="002B596E" w:rsidRPr="007F7CEB" w:rsidRDefault="00594CCE" w:rsidP="00F312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w:t>
            </w:r>
          </w:p>
          <w:p w14:paraId="592404B0" w14:textId="1C895B55" w:rsidR="00F312B4" w:rsidRPr="00F312B4" w:rsidRDefault="00F312B4" w:rsidP="00F312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312B4">
              <w:rPr>
                <w:rFonts w:ascii="Times New Roman" w:eastAsia="Times New Roman" w:hAnsi="Times New Roman" w:cs="Times New Roman"/>
                <w:sz w:val="20"/>
                <w:szCs w:val="20"/>
                <w:lang w:val="en-US" w:eastAsia="en-GB"/>
              </w:rPr>
              <w:t xml:space="preserve">For each serving cell in the set of serving cells, the UE can be provided: </w:t>
            </w:r>
          </w:p>
          <w:p w14:paraId="6F41A288" w14:textId="135B3D43" w:rsidR="00F312B4" w:rsidRPr="00F312B4" w:rsidRDefault="00F312B4" w:rsidP="00F312B4">
            <w:pPr>
              <w:pStyle w:val="ListParagraph"/>
              <w:numPr>
                <w:ilvl w:val="0"/>
                <w:numId w:val="24"/>
              </w:numPr>
              <w:spacing w:line="257" w:lineRule="auto"/>
              <w:rPr>
                <w:lang w:val="en-US"/>
              </w:rPr>
            </w:pPr>
            <w:r>
              <w:rPr>
                <w:lang w:val="en-US"/>
              </w:rPr>
              <w:t>…</w:t>
            </w:r>
          </w:p>
          <w:p w14:paraId="62B0228A" w14:textId="77777777" w:rsidR="000D1ECE" w:rsidRPr="00F312B4" w:rsidRDefault="00F312B4" w:rsidP="00F312B4">
            <w:pPr>
              <w:pStyle w:val="ListParagraph"/>
              <w:numPr>
                <w:ilvl w:val="0"/>
                <w:numId w:val="24"/>
              </w:numPr>
              <w:spacing w:line="257" w:lineRule="auto"/>
              <w:rPr>
                <w:rFonts w:ascii="Times New Roman" w:eastAsia="MS Mincho" w:hAnsi="Times New Roman" w:cs="Times New Roman"/>
                <w:sz w:val="20"/>
                <w:szCs w:val="20"/>
              </w:rPr>
            </w:pPr>
            <w:r w:rsidRPr="00F312B4">
              <w:rPr>
                <w:rFonts w:ascii="Times New Roman" w:eastAsia="Times New Roman" w:hAnsi="Times New Roman" w:cs="Times New Roman"/>
                <w:sz w:val="20"/>
                <w:szCs w:val="20"/>
                <w:lang w:eastAsia="en-GB"/>
              </w:rPr>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proofErr w:type="spellStart"/>
            <w:r w:rsidRPr="00F312B4">
              <w:rPr>
                <w:rFonts w:ascii="Times New Roman" w:eastAsia="Malgun Gothic" w:hAnsi="Times New Roman" w:cs="Times New Roman"/>
                <w:i/>
                <w:sz w:val="20"/>
                <w:szCs w:val="20"/>
                <w:lang w:eastAsia="ko-KR"/>
              </w:rPr>
              <w:t>availableRB-SetPerCell-r16</w:t>
            </w:r>
            <w:proofErr w:type="spellEnd"/>
            <w:r w:rsidRPr="00F312B4">
              <w:rPr>
                <w:rFonts w:ascii="Times New Roman" w:eastAsia="Times New Roman" w:hAnsi="Times New Roman" w:cs="Times New Roman"/>
                <w:iCs/>
                <w:sz w:val="20"/>
                <w:szCs w:val="20"/>
                <w:lang w:eastAsia="en-GB"/>
              </w:rPr>
              <w:t>, and the bitmap in DCI format 2_0. The RB set remains available or unavailable until the end of the indicated channel occupancy duration.</w:t>
            </w:r>
          </w:p>
          <w:p w14:paraId="110B1501" w14:textId="7B64AE59" w:rsidR="00F312B4" w:rsidRPr="00F312B4" w:rsidRDefault="00F312B4" w:rsidP="00F312B4">
            <w:pPr>
              <w:pStyle w:val="ListParagraph"/>
              <w:numPr>
                <w:ilvl w:val="0"/>
                <w:numId w:val="24"/>
              </w:numPr>
              <w:spacing w:line="257" w:lineRule="auto"/>
              <w:rPr>
                <w:rFonts w:ascii="Times New Roman" w:eastAsia="MS Mincho" w:hAnsi="Times New Roman" w:cs="Times New Roman"/>
                <w:sz w:val="20"/>
                <w:szCs w:val="20"/>
              </w:rPr>
            </w:pPr>
            <w:r>
              <w:rPr>
                <w:rFonts w:ascii="Times New Roman" w:eastAsia="MS Mincho" w:hAnsi="Times New Roman" w:cs="Times New Roman"/>
                <w:sz w:val="20"/>
                <w:szCs w:val="20"/>
              </w:rPr>
              <w:t>…</w:t>
            </w:r>
          </w:p>
        </w:tc>
      </w:tr>
      <w:bookmarkEnd w:id="2"/>
    </w:tbl>
    <w:p w14:paraId="6F27F0AD" w14:textId="77777777" w:rsidR="000D1ECE" w:rsidRDefault="000D1ECE" w:rsidP="000D567C">
      <w:pPr>
        <w:rPr>
          <w:rFonts w:ascii="Times New Roman" w:eastAsia="MS Mincho" w:hAnsi="Times New Roman" w:cs="Times New Roman"/>
          <w:sz w:val="20"/>
          <w:szCs w:val="20"/>
        </w:rPr>
      </w:pPr>
    </w:p>
    <w:p w14:paraId="1F40493E" w14:textId="777500E9" w:rsidR="004F6C3B" w:rsidRDefault="00285752" w:rsidP="000D567C">
      <w:pPr>
        <w:rPr>
          <w:rFonts w:ascii="Times New Roman" w:eastAsia="MS Mincho" w:hAnsi="Times New Roman" w:cs="Times New Roman"/>
          <w:sz w:val="20"/>
          <w:szCs w:val="20"/>
        </w:rPr>
      </w:pPr>
      <w:bookmarkStart w:id="3" w:name="_Hlk32238257"/>
      <w:r>
        <w:rPr>
          <w:rFonts w:ascii="Times New Roman" w:eastAsia="MS Mincho" w:hAnsi="Times New Roman" w:cs="Times New Roman"/>
          <w:sz w:val="20"/>
          <w:szCs w:val="20"/>
        </w:rPr>
        <w:t>However, the UE behaviour is undefined over the unavailable LBT bandwidths, e.g. UE is expected to skip PDCCH monitoring or keep monitoring PDCCH?</w:t>
      </w:r>
      <w:r w:rsidR="00DF60DF">
        <w:rPr>
          <w:rFonts w:ascii="Times New Roman" w:eastAsia="MS Mincho" w:hAnsi="Times New Roman" w:cs="Times New Roman"/>
          <w:sz w:val="20"/>
          <w:szCs w:val="20"/>
        </w:rPr>
        <w:t xml:space="preserve"> </w:t>
      </w:r>
      <w:r w:rsidR="005267CC">
        <w:rPr>
          <w:rFonts w:ascii="Times New Roman" w:eastAsia="MS Mincho" w:hAnsi="Times New Roman" w:cs="Times New Roman"/>
          <w:sz w:val="20"/>
          <w:szCs w:val="20"/>
        </w:rPr>
        <w:t>In our opinion</w:t>
      </w:r>
      <w:r>
        <w:rPr>
          <w:rFonts w:ascii="Times New Roman" w:eastAsia="MS Mincho" w:hAnsi="Times New Roman" w:cs="Times New Roman"/>
          <w:sz w:val="20"/>
          <w:szCs w:val="20"/>
        </w:rPr>
        <w:t xml:space="preserve">, since it is already specified that the “RB sets remains available or unavailable until the end of the indicated channel occupancy duration”, it makes sense to let UE skip any reception over the unavailable LBT bandwidths. Therefore, </w:t>
      </w:r>
      <w:r w:rsidR="005267CC">
        <w:rPr>
          <w:rFonts w:ascii="Times New Roman" w:eastAsia="MS Mincho" w:hAnsi="Times New Roman" w:cs="Times New Roman"/>
          <w:sz w:val="20"/>
          <w:szCs w:val="20"/>
        </w:rPr>
        <w:t>we make the following TP</w:t>
      </w:r>
      <w:r w:rsidR="00C248C3">
        <w:rPr>
          <w:rFonts w:ascii="Times New Roman" w:eastAsia="MS Mincho" w:hAnsi="Times New Roman" w:cs="Times New Roman"/>
          <w:sz w:val="20"/>
          <w:szCs w:val="20"/>
        </w:rPr>
        <w:t>:</w:t>
      </w:r>
    </w:p>
    <w:bookmarkEnd w:id="3"/>
    <w:p w14:paraId="0AEBA4D7" w14:textId="44A71326" w:rsidR="008B321B" w:rsidRDefault="008B321B" w:rsidP="000D567C">
      <w:pPr>
        <w:rPr>
          <w:rFonts w:ascii="Times New Roman" w:eastAsia="MS Mincho" w:hAnsi="Times New Roman" w:cs="Times New Roman"/>
          <w:sz w:val="20"/>
          <w:szCs w:val="20"/>
        </w:rPr>
      </w:pPr>
    </w:p>
    <w:tbl>
      <w:tblPr>
        <w:tblStyle w:val="TableGrid1"/>
        <w:tblW w:w="0" w:type="auto"/>
        <w:tblLook w:val="04A0" w:firstRow="1" w:lastRow="0" w:firstColumn="1" w:lastColumn="0" w:noHBand="0" w:noVBand="1"/>
      </w:tblPr>
      <w:tblGrid>
        <w:gridCol w:w="9629"/>
      </w:tblGrid>
      <w:tr w:rsidR="008B321B" w:rsidRPr="000D567C" w14:paraId="40C54EDB" w14:textId="77777777" w:rsidTr="00442AA0">
        <w:tc>
          <w:tcPr>
            <w:tcW w:w="9630" w:type="dxa"/>
          </w:tcPr>
          <w:p w14:paraId="0D1F7240" w14:textId="77777777" w:rsidR="008B321B" w:rsidRPr="00F312B4" w:rsidRDefault="008B321B" w:rsidP="00442AA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312B4">
              <w:rPr>
                <w:rFonts w:ascii="Times New Roman" w:eastAsia="Times New Roman" w:hAnsi="Times New Roman" w:cs="Times New Roman"/>
                <w:sz w:val="20"/>
                <w:szCs w:val="20"/>
                <w:lang w:val="en-US" w:eastAsia="en-GB"/>
              </w:rPr>
              <w:t xml:space="preserve">For each serving cell in the set of serving cells, the UE can be provided: </w:t>
            </w:r>
          </w:p>
          <w:p w14:paraId="0A6EB6D1" w14:textId="77777777" w:rsidR="008B321B" w:rsidRPr="00F312B4" w:rsidRDefault="008B321B" w:rsidP="00442AA0">
            <w:pPr>
              <w:pStyle w:val="ListParagraph"/>
              <w:numPr>
                <w:ilvl w:val="0"/>
                <w:numId w:val="24"/>
              </w:numPr>
              <w:spacing w:line="257" w:lineRule="auto"/>
              <w:rPr>
                <w:lang w:val="en-US"/>
              </w:rPr>
            </w:pPr>
            <w:r>
              <w:rPr>
                <w:lang w:val="en-US"/>
              </w:rPr>
              <w:t>…</w:t>
            </w:r>
          </w:p>
          <w:p w14:paraId="546835A3" w14:textId="58966588" w:rsidR="008B321B" w:rsidRPr="00F312B4" w:rsidRDefault="008B321B" w:rsidP="00442AA0">
            <w:pPr>
              <w:pStyle w:val="ListParagraph"/>
              <w:numPr>
                <w:ilvl w:val="0"/>
                <w:numId w:val="24"/>
              </w:numPr>
              <w:spacing w:line="257" w:lineRule="auto"/>
              <w:rPr>
                <w:rFonts w:ascii="Times New Roman" w:eastAsia="MS Mincho" w:hAnsi="Times New Roman" w:cs="Times New Roman"/>
                <w:sz w:val="20"/>
                <w:szCs w:val="20"/>
              </w:rPr>
            </w:pPr>
            <w:r w:rsidRPr="00F312B4">
              <w:rPr>
                <w:rFonts w:ascii="Times New Roman" w:eastAsia="Times New Roman" w:hAnsi="Times New Roman" w:cs="Times New Roman"/>
                <w:sz w:val="20"/>
                <w:szCs w:val="20"/>
                <w:lang w:eastAsia="en-GB"/>
              </w:rPr>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proofErr w:type="spellStart"/>
            <w:r w:rsidRPr="00F312B4">
              <w:rPr>
                <w:rFonts w:ascii="Times New Roman" w:eastAsia="Malgun Gothic" w:hAnsi="Times New Roman" w:cs="Times New Roman"/>
                <w:i/>
                <w:sz w:val="20"/>
                <w:szCs w:val="20"/>
                <w:lang w:eastAsia="ko-KR"/>
              </w:rPr>
              <w:t>availableRB-SetPerCell-r16</w:t>
            </w:r>
            <w:proofErr w:type="spellEnd"/>
            <w:r w:rsidRPr="00F312B4">
              <w:rPr>
                <w:rFonts w:ascii="Times New Roman" w:eastAsia="Times New Roman" w:hAnsi="Times New Roman" w:cs="Times New Roman"/>
                <w:iCs/>
                <w:sz w:val="20"/>
                <w:szCs w:val="20"/>
                <w:lang w:eastAsia="en-GB"/>
              </w:rPr>
              <w:t xml:space="preserve">, and </w:t>
            </w:r>
            <w:r w:rsidRPr="00F312B4">
              <w:rPr>
                <w:rFonts w:ascii="Times New Roman" w:eastAsia="Times New Roman" w:hAnsi="Times New Roman" w:cs="Times New Roman"/>
                <w:iCs/>
                <w:sz w:val="20"/>
                <w:szCs w:val="20"/>
                <w:lang w:eastAsia="en-GB"/>
              </w:rPr>
              <w:lastRenderedPageBreak/>
              <w:t>the bitmap in DCI format 2_0. The RB set remains available or unavailable until the end of the indicated channel occupancy duration.</w:t>
            </w:r>
            <w:r>
              <w:rPr>
                <w:rFonts w:ascii="Times New Roman" w:eastAsia="Times New Roman" w:hAnsi="Times New Roman" w:cs="Times New Roman"/>
                <w:iCs/>
                <w:sz w:val="20"/>
                <w:szCs w:val="20"/>
                <w:lang w:eastAsia="en-GB"/>
              </w:rPr>
              <w:t xml:space="preserve"> </w:t>
            </w:r>
            <w:r w:rsidRPr="008B321B">
              <w:rPr>
                <w:rFonts w:ascii="Times New Roman" w:eastAsia="Times New Roman" w:hAnsi="Times New Roman" w:cs="Times New Roman"/>
                <w:iCs/>
                <w:color w:val="FF0000"/>
                <w:sz w:val="20"/>
                <w:szCs w:val="20"/>
                <w:lang w:eastAsia="en-GB"/>
              </w:rPr>
              <w:t xml:space="preserve">UE is not </w:t>
            </w:r>
            <w:r w:rsidR="005267CC">
              <w:rPr>
                <w:rFonts w:ascii="Times New Roman" w:eastAsia="Times New Roman" w:hAnsi="Times New Roman" w:cs="Times New Roman"/>
                <w:iCs/>
                <w:color w:val="FF0000"/>
                <w:sz w:val="20"/>
                <w:szCs w:val="20"/>
                <w:lang w:eastAsia="en-GB"/>
              </w:rPr>
              <w:t>required</w:t>
            </w:r>
            <w:r w:rsidRPr="008B321B">
              <w:rPr>
                <w:rFonts w:ascii="Times New Roman" w:eastAsia="Times New Roman" w:hAnsi="Times New Roman" w:cs="Times New Roman"/>
                <w:iCs/>
                <w:color w:val="FF0000"/>
                <w:sz w:val="20"/>
                <w:szCs w:val="20"/>
                <w:lang w:eastAsia="en-GB"/>
              </w:rPr>
              <w:t xml:space="preserve"> to receive DL signals/channels over the unavailable RB set</w:t>
            </w:r>
            <w:r>
              <w:rPr>
                <w:rFonts w:ascii="Times New Roman" w:eastAsia="Times New Roman" w:hAnsi="Times New Roman" w:cs="Times New Roman"/>
                <w:iCs/>
                <w:sz w:val="20"/>
                <w:szCs w:val="20"/>
                <w:lang w:eastAsia="en-GB"/>
              </w:rPr>
              <w:t xml:space="preserve">. </w:t>
            </w:r>
          </w:p>
          <w:p w14:paraId="3CDE8C9E" w14:textId="77777777" w:rsidR="008B321B" w:rsidRPr="00F312B4" w:rsidRDefault="008B321B" w:rsidP="00442AA0">
            <w:pPr>
              <w:pStyle w:val="ListParagraph"/>
              <w:numPr>
                <w:ilvl w:val="0"/>
                <w:numId w:val="24"/>
              </w:numPr>
              <w:spacing w:line="257" w:lineRule="auto"/>
              <w:rPr>
                <w:rFonts w:ascii="Times New Roman" w:eastAsia="MS Mincho" w:hAnsi="Times New Roman" w:cs="Times New Roman"/>
                <w:sz w:val="20"/>
                <w:szCs w:val="20"/>
              </w:rPr>
            </w:pPr>
            <w:r>
              <w:rPr>
                <w:rFonts w:ascii="Times New Roman" w:eastAsia="MS Mincho" w:hAnsi="Times New Roman" w:cs="Times New Roman"/>
                <w:sz w:val="20"/>
                <w:szCs w:val="20"/>
              </w:rPr>
              <w:t>…</w:t>
            </w:r>
          </w:p>
        </w:tc>
      </w:tr>
    </w:tbl>
    <w:p w14:paraId="4453D5D1" w14:textId="6431EEBD" w:rsidR="004F6C3B" w:rsidRDefault="004F6C3B" w:rsidP="000D567C">
      <w:pPr>
        <w:rPr>
          <w:rFonts w:ascii="Times New Roman" w:eastAsia="MS Mincho" w:hAnsi="Times New Roman" w:cs="Times New Roman"/>
          <w:sz w:val="20"/>
          <w:szCs w:val="20"/>
        </w:rPr>
      </w:pPr>
    </w:p>
    <w:p w14:paraId="72DCDFAE" w14:textId="7B714A65" w:rsidR="000735F6" w:rsidRDefault="000735F6" w:rsidP="000735F6">
      <w:pPr>
        <w:pStyle w:val="Heading1"/>
        <w:rPr>
          <w:lang w:val="en-US"/>
        </w:rPr>
      </w:pPr>
      <w:bookmarkStart w:id="4" w:name="_Hlk32238579"/>
      <w:r>
        <w:rPr>
          <w:lang w:val="en-US"/>
        </w:rPr>
        <w:t>Multiple frequency monitoring locations for a search space</w:t>
      </w:r>
      <w:r w:rsidR="00AD0C26">
        <w:rPr>
          <w:lang w:val="en-US"/>
        </w:rPr>
        <w:t xml:space="preserve"> set</w:t>
      </w:r>
      <w:r>
        <w:rPr>
          <w:lang w:val="en-US"/>
        </w:rPr>
        <w:t xml:space="preserve"> </w:t>
      </w:r>
    </w:p>
    <w:p w14:paraId="7D7D0EF1" w14:textId="0A3E1385" w:rsidR="004F6C3B" w:rsidRPr="000735F6" w:rsidRDefault="00FC41E8" w:rsidP="000D567C">
      <w:pPr>
        <w:rPr>
          <w:rFonts w:ascii="Times New Roman" w:eastAsia="MS Mincho" w:hAnsi="Times New Roman" w:cs="Times New Roman"/>
          <w:sz w:val="20"/>
          <w:szCs w:val="20"/>
          <w:lang w:val="en-US"/>
        </w:rPr>
      </w:pPr>
      <w:bookmarkStart w:id="5" w:name="_Hlk32238613"/>
      <w:bookmarkEnd w:id="4"/>
      <w:r>
        <w:rPr>
          <w:rFonts w:ascii="Times New Roman" w:eastAsia="MS Mincho" w:hAnsi="Times New Roman" w:cs="Times New Roman"/>
          <w:sz w:val="20"/>
          <w:szCs w:val="20"/>
          <w:lang w:val="en-US"/>
        </w:rPr>
        <w:t>In NR-U wideband operation, it has been agreed</w:t>
      </w:r>
      <w:r w:rsidR="005A5A82">
        <w:rPr>
          <w:rFonts w:ascii="Times New Roman" w:eastAsia="MS Mincho" w:hAnsi="Times New Roman" w:cs="Times New Roman"/>
          <w:sz w:val="20"/>
          <w:szCs w:val="20"/>
          <w:lang w:val="en-US"/>
        </w:rPr>
        <w:t xml:space="preserve"> some meetings ago </w:t>
      </w:r>
      <w:r>
        <w:rPr>
          <w:rFonts w:ascii="Times New Roman" w:eastAsia="MS Mincho" w:hAnsi="Times New Roman" w:cs="Times New Roman"/>
          <w:sz w:val="20"/>
          <w:szCs w:val="20"/>
          <w:lang w:val="en-US"/>
        </w:rPr>
        <w:t>that one search space set can be duplicated into multiple frequency monitoring locations, each confined within one LBT bandwidth. Furthermore, some signal details w</w:t>
      </w:r>
      <w:r w:rsidR="005A5A82">
        <w:rPr>
          <w:rFonts w:ascii="Times New Roman" w:eastAsia="MS Mincho" w:hAnsi="Times New Roman" w:cs="Times New Roman"/>
          <w:sz w:val="20"/>
          <w:szCs w:val="20"/>
          <w:lang w:val="en-US"/>
        </w:rPr>
        <w:t>ere</w:t>
      </w:r>
      <w:r>
        <w:rPr>
          <w:rFonts w:ascii="Times New Roman" w:eastAsia="MS Mincho" w:hAnsi="Times New Roman" w:cs="Times New Roman"/>
          <w:sz w:val="20"/>
          <w:szCs w:val="20"/>
          <w:lang w:val="en-US"/>
        </w:rPr>
        <w:t xml:space="preserve"> agreed in RAN1#99 as the following agreement.</w:t>
      </w:r>
    </w:p>
    <w:tbl>
      <w:tblPr>
        <w:tblStyle w:val="TableGrid"/>
        <w:tblW w:w="0" w:type="auto"/>
        <w:tblLook w:val="04A0" w:firstRow="1" w:lastRow="0" w:firstColumn="1" w:lastColumn="0" w:noHBand="0" w:noVBand="1"/>
      </w:tblPr>
      <w:tblGrid>
        <w:gridCol w:w="9629"/>
      </w:tblGrid>
      <w:tr w:rsidR="00FC41E8" w14:paraId="68C304A1" w14:textId="77777777" w:rsidTr="00FC41E8">
        <w:tc>
          <w:tcPr>
            <w:tcW w:w="9629" w:type="dxa"/>
          </w:tcPr>
          <w:p w14:paraId="266CA9B3" w14:textId="77777777" w:rsidR="00FC41E8" w:rsidRPr="00FC41E8" w:rsidRDefault="00FC41E8" w:rsidP="00FC41E8">
            <w:pPr>
              <w:spacing w:after="0" w:line="240" w:lineRule="auto"/>
              <w:rPr>
                <w:rFonts w:ascii="Times" w:eastAsia="Batang" w:hAnsi="Times" w:cs="Times New Roman"/>
                <w:sz w:val="20"/>
                <w:szCs w:val="24"/>
                <w:lang w:eastAsia="x-none"/>
              </w:rPr>
            </w:pPr>
            <w:r w:rsidRPr="00FC41E8">
              <w:rPr>
                <w:rFonts w:ascii="Times" w:eastAsia="Batang" w:hAnsi="Times" w:cs="Times New Roman"/>
                <w:sz w:val="20"/>
                <w:szCs w:val="24"/>
                <w:highlight w:val="green"/>
                <w:lang w:eastAsia="x-none"/>
              </w:rPr>
              <w:t>Agreement:</w:t>
            </w:r>
          </w:p>
          <w:p w14:paraId="31B6F804" w14:textId="77777777" w:rsidR="00FC41E8" w:rsidRPr="00FC41E8" w:rsidRDefault="00FC41E8" w:rsidP="00FC41E8">
            <w:pPr>
              <w:spacing w:after="160" w:line="254" w:lineRule="auto"/>
              <w:contextualSpacing/>
              <w:jc w:val="both"/>
              <w:rPr>
                <w:rFonts w:ascii="Times" w:eastAsia="Batang" w:hAnsi="Times" w:cs="Times New Roman"/>
                <w:sz w:val="20"/>
                <w:szCs w:val="24"/>
                <w:lang w:eastAsia="x-none"/>
              </w:rPr>
            </w:pPr>
            <w:r w:rsidRPr="00FC41E8">
              <w:rPr>
                <w:rFonts w:ascii="Times" w:eastAsia="Batang" w:hAnsi="Times" w:cs="Times New Roman"/>
                <w:sz w:val="20"/>
                <w:szCs w:val="24"/>
                <w:lang w:eastAsia="x-none"/>
              </w:rPr>
              <w:t>For a search space set configuration with multiple monitoring locations in the frequency domain,</w:t>
            </w:r>
          </w:p>
          <w:p w14:paraId="53558FF0" w14:textId="77777777" w:rsidR="00FC41E8" w:rsidRPr="00FC41E8" w:rsidRDefault="00FC41E8" w:rsidP="00FC41E8">
            <w:pPr>
              <w:numPr>
                <w:ilvl w:val="0"/>
                <w:numId w:val="25"/>
              </w:numPr>
              <w:spacing w:after="160" w:line="254" w:lineRule="auto"/>
              <w:contextualSpacing/>
              <w:jc w:val="both"/>
              <w:rPr>
                <w:rFonts w:ascii="Times New Roman" w:eastAsia="Malgun Gothic" w:hAnsi="Times New Roman" w:cs="Times New Roman"/>
                <w:sz w:val="20"/>
                <w:szCs w:val="20"/>
                <w:lang w:val="en-US" w:eastAsia="ko-KR"/>
              </w:rPr>
            </w:pPr>
            <w:r w:rsidRPr="00FC41E8">
              <w:rPr>
                <w:rFonts w:ascii="Times New Roman" w:eastAsia="Malgun Gothic" w:hAnsi="Times New Roman" w:cs="Times New Roman"/>
                <w:sz w:val="20"/>
                <w:szCs w:val="20"/>
                <w:lang w:val="en-US" w:eastAsia="ko-KR"/>
              </w:rPr>
              <w:t xml:space="preserve">Within the </w:t>
            </w:r>
            <w:proofErr w:type="spellStart"/>
            <w:r w:rsidRPr="00FC41E8">
              <w:rPr>
                <w:rFonts w:ascii="Times New Roman" w:eastAsia="Malgun Gothic" w:hAnsi="Times New Roman" w:cs="Times New Roman"/>
                <w:i/>
                <w:sz w:val="20"/>
                <w:szCs w:val="20"/>
                <w:lang w:val="en-US" w:eastAsia="ko-KR"/>
              </w:rPr>
              <w:t>SearchSpace</w:t>
            </w:r>
            <w:proofErr w:type="spellEnd"/>
            <w:r w:rsidRPr="00FC41E8">
              <w:rPr>
                <w:rFonts w:ascii="Times New Roman" w:eastAsia="Malgun Gothic" w:hAnsi="Times New Roman" w:cs="Times New Roman"/>
                <w:sz w:val="20"/>
                <w:szCs w:val="20"/>
                <w:lang w:val="en-US" w:eastAsia="ko-KR"/>
              </w:rPr>
              <w:t xml:space="preserve"> IE, the agreed RRC parameter </w:t>
            </w:r>
            <w:proofErr w:type="spellStart"/>
            <w:r w:rsidRPr="00FC41E8">
              <w:rPr>
                <w:rFonts w:ascii="Times New Roman" w:eastAsia="Malgun Gothic" w:hAnsi="Times New Roman" w:cs="Times New Roman"/>
                <w:i/>
                <w:sz w:val="20"/>
                <w:szCs w:val="20"/>
                <w:lang w:eastAsia="ko-KR"/>
              </w:rPr>
              <w:t>freqMonitorLocations-r16</w:t>
            </w:r>
            <w:proofErr w:type="spellEnd"/>
            <w:r w:rsidRPr="00FC41E8">
              <w:rPr>
                <w:rFonts w:ascii="Times New Roman" w:eastAsia="Malgun Gothic" w:hAnsi="Times New Roman" w:cs="Times New Roman"/>
                <w:sz w:val="20"/>
                <w:szCs w:val="20"/>
                <w:lang w:eastAsia="ko-KR"/>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proofErr w:type="spellStart"/>
            <w:r w:rsidRPr="00FC41E8">
              <w:rPr>
                <w:rFonts w:ascii="Times New Roman" w:eastAsia="Malgun Gothic" w:hAnsi="Times New Roman" w:cs="Times New Roman"/>
                <w:i/>
                <w:sz w:val="20"/>
                <w:szCs w:val="20"/>
                <w:lang w:val="en-US" w:eastAsia="ko-KR"/>
              </w:rPr>
              <w:t>rb</w:t>
            </w:r>
            <w:proofErr w:type="spellEnd"/>
            <w:r w:rsidRPr="00FC41E8">
              <w:rPr>
                <w:rFonts w:ascii="Times New Roman" w:eastAsia="Malgun Gothic" w:hAnsi="Times New Roman" w:cs="Times New Roman"/>
                <w:i/>
                <w:sz w:val="20"/>
                <w:szCs w:val="20"/>
                <w:lang w:val="en-US" w:eastAsia="ko-KR"/>
              </w:rPr>
              <w:t>-Offset</w:t>
            </w:r>
            <w:r w:rsidRPr="00FC41E8">
              <w:rPr>
                <w:rFonts w:ascii="Times New Roman" w:eastAsia="Malgun Gothic" w:hAnsi="Times New Roman" w:cs="Times New Roman"/>
                <w:sz w:val="20"/>
                <w:szCs w:val="20"/>
                <w:lang w:val="en-US" w:eastAsia="ko-KR"/>
              </w:rPr>
              <w:t xml:space="preserve"> provided by the associated CORESET configuration</w:t>
            </w:r>
            <w:r w:rsidRPr="00FC41E8">
              <w:rPr>
                <w:rFonts w:ascii="Times New Roman" w:eastAsia="Malgun Gothic" w:hAnsi="Times New Roman" w:cs="Times New Roman"/>
                <w:sz w:val="20"/>
                <w:szCs w:val="24"/>
                <w:lang w:val="en-US" w:eastAsia="ko-KR"/>
              </w:rPr>
              <w:t>}</w:t>
            </w:r>
            <w:r w:rsidRPr="00FC41E8">
              <w:rPr>
                <w:rFonts w:ascii="Times New Roman" w:eastAsia="Malgun Gothic" w:hAnsi="Times New Roman" w:cs="Times New Roman"/>
                <w:sz w:val="20"/>
                <w:szCs w:val="20"/>
                <w:lang w:eastAsia="ko-KR"/>
              </w:rPr>
              <w:t>.</w:t>
            </w:r>
          </w:p>
          <w:p w14:paraId="147FC5E7" w14:textId="77777777" w:rsidR="00FC41E8" w:rsidRPr="00FC41E8" w:rsidRDefault="00FC41E8" w:rsidP="00FC41E8">
            <w:pPr>
              <w:numPr>
                <w:ilvl w:val="0"/>
                <w:numId w:val="25"/>
              </w:numPr>
              <w:spacing w:after="160" w:line="254" w:lineRule="auto"/>
              <w:contextualSpacing/>
              <w:jc w:val="both"/>
              <w:rPr>
                <w:rFonts w:ascii="Times New Roman" w:eastAsia="Malgun Gothic" w:hAnsi="Times New Roman" w:cs="Times New Roman"/>
                <w:sz w:val="20"/>
                <w:szCs w:val="20"/>
                <w:lang w:val="en-US" w:eastAsia="ko-KR"/>
              </w:rPr>
            </w:pPr>
            <w:r w:rsidRPr="00FC41E8">
              <w:rPr>
                <w:rFonts w:ascii="Times" w:eastAsia="Batang" w:hAnsi="Times" w:cs="Times New Roman"/>
                <w:sz w:val="20"/>
                <w:szCs w:val="24"/>
                <w:lang w:val="en-US"/>
              </w:rPr>
              <w:t>The</w:t>
            </w:r>
            <w:r w:rsidRPr="00FC41E8">
              <w:rPr>
                <w:rFonts w:ascii="Times" w:eastAsia="Batang" w:hAnsi="Times" w:cs="Times New Roman"/>
                <w:sz w:val="20"/>
                <w:szCs w:val="24"/>
              </w:rPr>
              <w:t xml:space="preserve"> frequency domain resource allocation pattern for each monitoring location is determined based on the first A bits in </w:t>
            </w:r>
            <w:proofErr w:type="spellStart"/>
            <w:r w:rsidRPr="00FC41E8">
              <w:rPr>
                <w:rFonts w:ascii="Times" w:eastAsia="Batang" w:hAnsi="Times" w:cs="Times New Roman"/>
                <w:i/>
                <w:sz w:val="20"/>
                <w:szCs w:val="24"/>
              </w:rPr>
              <w:t>frequencyDomainResources</w:t>
            </w:r>
            <w:proofErr w:type="spellEnd"/>
            <w:r w:rsidRPr="00FC41E8">
              <w:rPr>
                <w:rFonts w:ascii="Times" w:eastAsia="Batang" w:hAnsi="Times" w:cs="Times New Roman"/>
                <w:sz w:val="20"/>
                <w:szCs w:val="24"/>
              </w:rPr>
              <w:t xml:space="preserve"> provided by the associated CORESET configuration, where A = floor({the number of available PRBs in the first RB set (accounting for </w:t>
            </w:r>
            <w:proofErr w:type="spellStart"/>
            <w:r w:rsidRPr="00FC41E8">
              <w:rPr>
                <w:rFonts w:ascii="Times" w:eastAsia="Batang" w:hAnsi="Times" w:cs="Times New Roman"/>
                <w:i/>
                <w:sz w:val="20"/>
                <w:szCs w:val="24"/>
              </w:rPr>
              <w:t>rb</w:t>
            </w:r>
            <w:proofErr w:type="spellEnd"/>
            <w:r w:rsidRPr="00FC41E8">
              <w:rPr>
                <w:rFonts w:ascii="Times" w:eastAsia="Batang" w:hAnsi="Times" w:cs="Times New Roman"/>
                <w:i/>
                <w:sz w:val="20"/>
                <w:szCs w:val="24"/>
              </w:rPr>
              <w:t>-Offset</w:t>
            </w:r>
            <w:r w:rsidRPr="00FC41E8">
              <w:rPr>
                <w:rFonts w:ascii="Times" w:eastAsia="Batang" w:hAnsi="Times" w:cs="Times New Roman"/>
                <w:sz w:val="20"/>
                <w:szCs w:val="24"/>
              </w:rPr>
              <w:t>) for the BWP}/6).</w:t>
            </w:r>
          </w:p>
          <w:p w14:paraId="2D8880D4" w14:textId="77777777" w:rsidR="00FC41E8" w:rsidRPr="00FC41E8" w:rsidRDefault="00FC41E8" w:rsidP="000D567C">
            <w:pPr>
              <w:rPr>
                <w:rFonts w:ascii="Times New Roman" w:eastAsia="MS Mincho" w:hAnsi="Times New Roman" w:cs="Times New Roman"/>
                <w:sz w:val="20"/>
                <w:szCs w:val="20"/>
                <w:lang w:val="en-US"/>
              </w:rPr>
            </w:pPr>
          </w:p>
        </w:tc>
      </w:tr>
    </w:tbl>
    <w:p w14:paraId="11261843" w14:textId="0A7F85B9" w:rsidR="004F6C3B" w:rsidRDefault="004F6C3B" w:rsidP="000D567C">
      <w:pPr>
        <w:rPr>
          <w:rFonts w:ascii="Times New Roman" w:eastAsia="MS Mincho" w:hAnsi="Times New Roman" w:cs="Times New Roman"/>
          <w:sz w:val="20"/>
          <w:szCs w:val="20"/>
        </w:rPr>
      </w:pPr>
    </w:p>
    <w:p w14:paraId="476A6B03" w14:textId="28526133" w:rsidR="00F0313E" w:rsidRDefault="005A5A82" w:rsidP="000D567C">
      <w:pPr>
        <w:rPr>
          <w:rFonts w:ascii="Times New Roman" w:eastAsia="Malgun Gothic" w:hAnsi="Times New Roman" w:cs="Times New Roman"/>
          <w:sz w:val="20"/>
          <w:szCs w:val="20"/>
          <w:lang w:eastAsia="ko-KR"/>
        </w:rPr>
      </w:pPr>
      <w:r>
        <w:rPr>
          <w:rFonts w:ascii="Times New Roman" w:eastAsia="MS Mincho" w:hAnsi="Times New Roman" w:cs="Times New Roman"/>
          <w:sz w:val="20"/>
          <w:szCs w:val="20"/>
        </w:rPr>
        <w:t xml:space="preserve">However, the parameter </w:t>
      </w:r>
      <w:proofErr w:type="spellStart"/>
      <w:r w:rsidRPr="00FC41E8">
        <w:rPr>
          <w:rFonts w:ascii="Times New Roman" w:eastAsia="Malgun Gothic" w:hAnsi="Times New Roman" w:cs="Times New Roman"/>
          <w:i/>
          <w:sz w:val="20"/>
          <w:szCs w:val="20"/>
          <w:lang w:eastAsia="ko-KR"/>
        </w:rPr>
        <w:t>freqMonitorLocations-r16</w:t>
      </w:r>
      <w:proofErr w:type="spellEnd"/>
      <w:r>
        <w:rPr>
          <w:rFonts w:ascii="Times New Roman" w:eastAsia="Malgun Gothic" w:hAnsi="Times New Roman" w:cs="Times New Roman"/>
          <w:i/>
          <w:sz w:val="20"/>
          <w:szCs w:val="20"/>
          <w:lang w:eastAsia="ko-KR"/>
        </w:rPr>
        <w:t xml:space="preserve"> </w:t>
      </w:r>
      <w:r w:rsidRPr="005A5A82">
        <w:rPr>
          <w:rFonts w:ascii="Times New Roman" w:eastAsia="Malgun Gothic" w:hAnsi="Times New Roman" w:cs="Times New Roman"/>
          <w:sz w:val="20"/>
          <w:szCs w:val="20"/>
          <w:lang w:eastAsia="ko-KR"/>
        </w:rPr>
        <w:t>has not been captured in 38.213.</w:t>
      </w:r>
      <w:r>
        <w:rPr>
          <w:rFonts w:ascii="Times New Roman" w:eastAsia="Malgun Gothic" w:hAnsi="Times New Roman" w:cs="Times New Roman"/>
          <w:sz w:val="20"/>
          <w:szCs w:val="20"/>
          <w:lang w:eastAsia="ko-KR"/>
        </w:rPr>
        <w:t xml:space="preserve"> Nokia pointed out the issue </w:t>
      </w:r>
      <w:r w:rsidR="00F0313E">
        <w:rPr>
          <w:rFonts w:ascii="Times New Roman" w:eastAsia="Malgun Gothic" w:hAnsi="Times New Roman" w:cs="Times New Roman"/>
          <w:sz w:val="20"/>
          <w:szCs w:val="20"/>
          <w:lang w:eastAsia="ko-KR"/>
        </w:rPr>
        <w:t xml:space="preserve">when commenting the draft 38.213. However, the spec editor has the opinion that this could be captured in 38.331. </w:t>
      </w:r>
      <w:r w:rsidR="005267CC">
        <w:rPr>
          <w:rFonts w:ascii="Times New Roman" w:eastAsia="Malgun Gothic" w:hAnsi="Times New Roman" w:cs="Times New Roman"/>
          <w:sz w:val="20"/>
          <w:szCs w:val="20"/>
          <w:lang w:eastAsia="ko-KR"/>
        </w:rPr>
        <w:t>We</w:t>
      </w:r>
      <w:r w:rsidR="00F0313E">
        <w:rPr>
          <w:rFonts w:ascii="Times New Roman" w:eastAsia="Malgun Gothic" w:hAnsi="Times New Roman" w:cs="Times New Roman"/>
          <w:sz w:val="20"/>
          <w:szCs w:val="20"/>
          <w:lang w:eastAsia="ko-KR"/>
        </w:rPr>
        <w:t xml:space="preserve"> think in both places this should be captured. In current 38.213 section 10.1 when defining the search space set, </w:t>
      </w:r>
      <w:r w:rsidR="005267CC">
        <w:rPr>
          <w:rFonts w:ascii="Times New Roman" w:eastAsia="Malgun Gothic" w:hAnsi="Times New Roman" w:cs="Times New Roman"/>
          <w:sz w:val="20"/>
          <w:szCs w:val="20"/>
          <w:lang w:eastAsia="ko-KR"/>
        </w:rPr>
        <w:t xml:space="preserve">we make </w:t>
      </w:r>
      <w:r w:rsidR="00F0313E">
        <w:rPr>
          <w:rFonts w:ascii="Times New Roman" w:eastAsia="Malgun Gothic" w:hAnsi="Times New Roman" w:cs="Times New Roman"/>
          <w:sz w:val="20"/>
          <w:szCs w:val="20"/>
          <w:lang w:eastAsia="ko-KR"/>
        </w:rPr>
        <w:t xml:space="preserve">the following </w:t>
      </w:r>
      <w:r w:rsidR="00225825">
        <w:rPr>
          <w:rFonts w:ascii="Times New Roman" w:eastAsia="Malgun Gothic" w:hAnsi="Times New Roman" w:cs="Times New Roman"/>
          <w:sz w:val="20"/>
          <w:szCs w:val="20"/>
          <w:lang w:eastAsia="ko-KR"/>
        </w:rPr>
        <w:t>TP</w:t>
      </w:r>
      <w:r w:rsidR="00F0313E">
        <w:rPr>
          <w:rFonts w:ascii="Times New Roman" w:eastAsia="Malgun Gothic" w:hAnsi="Times New Roman" w:cs="Times New Roman"/>
          <w:sz w:val="20"/>
          <w:szCs w:val="20"/>
          <w:lang w:eastAsia="ko-KR"/>
        </w:rPr>
        <w:t>:</w:t>
      </w:r>
    </w:p>
    <w:tbl>
      <w:tblPr>
        <w:tblStyle w:val="TableGrid"/>
        <w:tblW w:w="0" w:type="auto"/>
        <w:tblLook w:val="04A0" w:firstRow="1" w:lastRow="0" w:firstColumn="1" w:lastColumn="0" w:noHBand="0" w:noVBand="1"/>
      </w:tblPr>
      <w:tblGrid>
        <w:gridCol w:w="9629"/>
      </w:tblGrid>
      <w:tr w:rsidR="00F0313E" w14:paraId="35A06FDE" w14:textId="77777777" w:rsidTr="00F0313E">
        <w:tc>
          <w:tcPr>
            <w:tcW w:w="9629" w:type="dxa"/>
          </w:tcPr>
          <w:bookmarkEnd w:id="5"/>
          <w:p w14:paraId="4174F17E" w14:textId="7E98268F" w:rsidR="00F0313E" w:rsidRPr="00F0313E" w:rsidRDefault="00F0313E" w:rsidP="00F0313E">
            <w:pPr>
              <w:spacing w:after="180" w:line="240" w:lineRule="auto"/>
              <w:rPr>
                <w:rFonts w:ascii="Times New Roman" w:eastAsia="Times New Roman" w:hAnsi="Times New Roman" w:cs="Times New Roman"/>
                <w:sz w:val="20"/>
                <w:szCs w:val="20"/>
              </w:rPr>
            </w:pPr>
            <w:r w:rsidRPr="00F0313E">
              <w:rPr>
                <w:rFonts w:ascii="Times New Roman" w:eastAsia="Times New Roman" w:hAnsi="Times New Roman" w:cs="Times New Roman"/>
                <w:sz w:val="20"/>
                <w:szCs w:val="20"/>
              </w:rPr>
              <w:t xml:space="preserve">For each DL BWP configured to a UE in a serving cell, the UE is provided by higher layers with </w:t>
            </w:r>
            <w:r w:rsidRPr="00F0313E">
              <w:rPr>
                <w:rFonts w:ascii="Times New Roman" w:eastAsia="Times New Roman" w:hAnsi="Times New Roman" w:cs="Times New Roman"/>
                <w:noProof/>
                <w:position w:val="-6"/>
                <w:sz w:val="20"/>
                <w:szCs w:val="20"/>
              </w:rPr>
              <w:drawing>
                <wp:inline distT="0" distB="0" distL="0" distR="0" wp14:anchorId="4FA65D57" wp14:editId="5491F606">
                  <wp:extent cx="359410" cy="163195"/>
                  <wp:effectExtent l="0" t="0" r="254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410" cy="163195"/>
                          </a:xfrm>
                          <a:prstGeom prst="rect">
                            <a:avLst/>
                          </a:prstGeom>
                          <a:noFill/>
                          <a:ln>
                            <a:noFill/>
                          </a:ln>
                        </pic:spPr>
                      </pic:pic>
                    </a:graphicData>
                  </a:graphic>
                </wp:inline>
              </w:drawing>
            </w:r>
            <w:r w:rsidRPr="00F0313E">
              <w:rPr>
                <w:rFonts w:ascii="Times New Roman" w:eastAsia="Times New Roman" w:hAnsi="Times New Roman" w:cs="Times New Roman"/>
                <w:sz w:val="20"/>
                <w:szCs w:val="20"/>
              </w:rPr>
              <w:t xml:space="preserve"> search space sets where, for each search space set from the </w:t>
            </w:r>
            <w:r w:rsidRPr="00F0313E">
              <w:rPr>
                <w:rFonts w:ascii="Times New Roman" w:eastAsia="Times New Roman" w:hAnsi="Times New Roman" w:cs="Times New Roman"/>
                <w:noProof/>
                <w:position w:val="-6"/>
                <w:sz w:val="20"/>
                <w:szCs w:val="20"/>
              </w:rPr>
              <w:drawing>
                <wp:inline distT="0" distB="0" distL="0" distR="0" wp14:anchorId="3C57A52D" wp14:editId="30391102">
                  <wp:extent cx="184785" cy="1631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 cy="163195"/>
                          </a:xfrm>
                          <a:prstGeom prst="rect">
                            <a:avLst/>
                          </a:prstGeom>
                          <a:noFill/>
                          <a:ln>
                            <a:noFill/>
                          </a:ln>
                        </pic:spPr>
                      </pic:pic>
                    </a:graphicData>
                  </a:graphic>
                </wp:inline>
              </w:drawing>
            </w:r>
            <w:r w:rsidRPr="00F0313E">
              <w:rPr>
                <w:rFonts w:ascii="Times New Roman" w:eastAsia="Times New Roman" w:hAnsi="Times New Roman" w:cs="Times New Roman"/>
                <w:sz w:val="20"/>
                <w:szCs w:val="20"/>
              </w:rPr>
              <w:t xml:space="preserve"> search space sets, the UE is provided the following by </w:t>
            </w:r>
            <w:proofErr w:type="spellStart"/>
            <w:r w:rsidRPr="00F0313E">
              <w:rPr>
                <w:rFonts w:ascii="Times New Roman" w:eastAsia="Times New Roman" w:hAnsi="Times New Roman" w:cs="Times New Roman"/>
                <w:i/>
                <w:sz w:val="20"/>
                <w:szCs w:val="20"/>
              </w:rPr>
              <w:t>SearchSpace</w:t>
            </w:r>
            <w:proofErr w:type="spellEnd"/>
            <w:r w:rsidRPr="00F0313E">
              <w:rPr>
                <w:rFonts w:ascii="Times New Roman" w:eastAsia="Times New Roman" w:hAnsi="Times New Roman" w:cs="Times New Roman"/>
                <w:sz w:val="20"/>
                <w:szCs w:val="20"/>
              </w:rPr>
              <w:t xml:space="preserve">: </w:t>
            </w:r>
          </w:p>
          <w:p w14:paraId="3E613655" w14:textId="4B5583EB"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search space </w:t>
            </w:r>
            <w:r w:rsidRPr="00F0313E">
              <w:rPr>
                <w:rFonts w:ascii="Times New Roman" w:eastAsia="Times New Roman" w:hAnsi="Times New Roman" w:cs="Times New Roman"/>
                <w:sz w:val="20"/>
                <w:szCs w:val="20"/>
                <w:lang w:val="en-US"/>
              </w:rPr>
              <w:t xml:space="preserve">set index </w:t>
            </w:r>
            <w:r w:rsidRPr="00F0313E">
              <w:rPr>
                <w:rFonts w:ascii="Times New Roman" w:eastAsia="Times New Roman" w:hAnsi="Times New Roman" w:cs="Times New Roman"/>
                <w:noProof/>
                <w:position w:val="-6"/>
                <w:sz w:val="20"/>
                <w:szCs w:val="20"/>
                <w:lang w:val="x-none"/>
              </w:rPr>
              <w:drawing>
                <wp:inline distT="0" distB="0" distL="0" distR="0" wp14:anchorId="09688FA2" wp14:editId="67DAAE17">
                  <wp:extent cx="103505" cy="12509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w:t>
            </w:r>
            <w:r w:rsidRPr="00F0313E">
              <w:rPr>
                <w:rFonts w:ascii="Times New Roman" w:eastAsia="Times New Roman" w:hAnsi="Times New Roman" w:cs="Times New Roman"/>
                <w:noProof/>
                <w:position w:val="-6"/>
                <w:sz w:val="20"/>
                <w:szCs w:val="20"/>
                <w:lang w:val="x-none"/>
              </w:rPr>
              <w:drawing>
                <wp:inline distT="0" distB="0" distL="0" distR="0" wp14:anchorId="0B5AFCFE" wp14:editId="6856C3BC">
                  <wp:extent cx="560705" cy="1631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705" cy="1631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w:t>
            </w:r>
            <w:r w:rsidRPr="00F0313E">
              <w:rPr>
                <w:rFonts w:ascii="Times New Roman" w:eastAsia="Times New Roman" w:hAnsi="Times New Roman" w:cs="Times New Roman"/>
                <w:sz w:val="20"/>
                <w:szCs w:val="20"/>
                <w:lang w:val="en-US"/>
              </w:rPr>
              <w:t xml:space="preserve">by </w:t>
            </w:r>
            <w:proofErr w:type="spellStart"/>
            <w:r w:rsidRPr="00F0313E">
              <w:rPr>
                <w:rFonts w:ascii="Times New Roman" w:eastAsia="Times New Roman" w:hAnsi="Times New Roman" w:cs="Times New Roman"/>
                <w:i/>
                <w:sz w:val="20"/>
                <w:szCs w:val="20"/>
                <w:lang w:val="x-none"/>
              </w:rPr>
              <w:t>searchSpaceId</w:t>
            </w:r>
            <w:proofErr w:type="spellEnd"/>
            <w:r w:rsidRPr="00F0313E">
              <w:rPr>
                <w:rFonts w:ascii="Times New Roman" w:eastAsia="Times New Roman" w:hAnsi="Times New Roman" w:cs="Times New Roman"/>
                <w:sz w:val="20"/>
                <w:szCs w:val="20"/>
                <w:lang w:val="x-none"/>
              </w:rPr>
              <w:t xml:space="preserve"> </w:t>
            </w:r>
          </w:p>
          <w:p w14:paraId="326E3744" w14:textId="33D23A17"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association between </w:t>
            </w:r>
            <w:r w:rsidRPr="00F0313E">
              <w:rPr>
                <w:rFonts w:ascii="Times New Roman" w:eastAsia="Times New Roman" w:hAnsi="Times New Roman" w:cs="Times New Roman"/>
                <w:sz w:val="20"/>
                <w:szCs w:val="20"/>
                <w:lang w:val="en-US"/>
              </w:rPr>
              <w:t>the</w:t>
            </w:r>
            <w:r w:rsidRPr="00F0313E">
              <w:rPr>
                <w:rFonts w:ascii="Times New Roman" w:eastAsia="Times New Roman" w:hAnsi="Times New Roman" w:cs="Times New Roman"/>
                <w:sz w:val="20"/>
                <w:szCs w:val="20"/>
                <w:lang w:val="x-none"/>
              </w:rPr>
              <w:t xml:space="preserve"> search space set </w:t>
            </w:r>
            <w:r w:rsidRPr="00F0313E">
              <w:rPr>
                <w:rFonts w:ascii="Times New Roman" w:eastAsia="Times New Roman" w:hAnsi="Times New Roman" w:cs="Times New Roman"/>
                <w:noProof/>
                <w:position w:val="-6"/>
                <w:sz w:val="20"/>
                <w:szCs w:val="20"/>
                <w:lang w:val="x-none"/>
              </w:rPr>
              <w:drawing>
                <wp:inline distT="0" distB="0" distL="0" distR="0" wp14:anchorId="3CA84629" wp14:editId="2F3F8B5D">
                  <wp:extent cx="103505" cy="1250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and a CORESET </w:t>
            </w:r>
            <w:r w:rsidRPr="00F0313E">
              <w:rPr>
                <w:rFonts w:ascii="Times New Roman" w:eastAsia="Times New Roman" w:hAnsi="Times New Roman" w:cs="Times New Roman"/>
                <w:noProof/>
                <w:position w:val="-10"/>
                <w:sz w:val="20"/>
                <w:szCs w:val="20"/>
                <w:lang w:val="x-none"/>
              </w:rPr>
              <w:drawing>
                <wp:inline distT="0" distB="0" distL="0" distR="0" wp14:anchorId="1E985AFA" wp14:editId="7F818C27">
                  <wp:extent cx="184785" cy="1847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en-US"/>
              </w:rPr>
              <w:t xml:space="preserve"> by </w:t>
            </w:r>
            <w:proofErr w:type="spellStart"/>
            <w:r w:rsidRPr="00F0313E">
              <w:rPr>
                <w:rFonts w:ascii="Times New Roman" w:eastAsia="Times New Roman" w:hAnsi="Times New Roman" w:cs="Times New Roman"/>
                <w:i/>
                <w:sz w:val="20"/>
                <w:szCs w:val="20"/>
                <w:lang w:val="x-none"/>
              </w:rPr>
              <w:t>controlResourceSetId</w:t>
            </w:r>
            <w:proofErr w:type="spellEnd"/>
            <w:r w:rsidRPr="00F0313E">
              <w:rPr>
                <w:rFonts w:ascii="Times New Roman" w:eastAsia="Times New Roman" w:hAnsi="Times New Roman" w:cs="Times New Roman"/>
                <w:sz w:val="20"/>
                <w:szCs w:val="20"/>
                <w:lang w:val="x-none"/>
              </w:rPr>
              <w:t xml:space="preserve"> </w:t>
            </w:r>
          </w:p>
          <w:p w14:paraId="494B041E" w14:textId="2A0FB356" w:rsidR="00F0313E" w:rsidRPr="00F0313E" w:rsidRDefault="00F0313E" w:rsidP="00F0313E">
            <w:pPr>
              <w:spacing w:after="180" w:line="240" w:lineRule="auto"/>
              <w:ind w:left="568" w:hanging="284"/>
              <w:rPr>
                <w:rFonts w:ascii="Times New Roman" w:eastAsia="Times New Roman" w:hAnsi="Times New Roman" w:cs="Times New Roman"/>
                <w:i/>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PDCCH monitoring periodicity of </w:t>
            </w:r>
            <w:r w:rsidRPr="00F0313E">
              <w:rPr>
                <w:rFonts w:ascii="Times New Roman" w:eastAsia="Times New Roman" w:hAnsi="Times New Roman" w:cs="Times New Roman"/>
                <w:noProof/>
                <w:position w:val="-10"/>
                <w:sz w:val="20"/>
                <w:szCs w:val="20"/>
                <w:lang w:val="x-none"/>
              </w:rPr>
              <w:drawing>
                <wp:inline distT="0" distB="0" distL="0" distR="0" wp14:anchorId="55E6F89E" wp14:editId="68C0086A">
                  <wp:extent cx="184785" cy="19050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785" cy="190500"/>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slots </w:t>
            </w:r>
            <w:r w:rsidRPr="00F0313E">
              <w:rPr>
                <w:rFonts w:ascii="Times New Roman" w:eastAsia="Times New Roman" w:hAnsi="Times New Roman" w:cs="Times New Roman"/>
                <w:sz w:val="20"/>
                <w:szCs w:val="20"/>
                <w:lang w:val="en-US"/>
              </w:rPr>
              <w:t xml:space="preserve">and </w:t>
            </w:r>
            <w:r w:rsidRPr="00F0313E">
              <w:rPr>
                <w:rFonts w:ascii="Times New Roman" w:eastAsia="Times New Roman" w:hAnsi="Times New Roman" w:cs="Times New Roman"/>
                <w:sz w:val="20"/>
                <w:szCs w:val="20"/>
                <w:lang w:val="x-none"/>
              </w:rPr>
              <w:t xml:space="preserve">a PDCCH monitoring offset of </w:t>
            </w:r>
            <w:r w:rsidRPr="00F0313E">
              <w:rPr>
                <w:rFonts w:ascii="Times New Roman" w:eastAsia="Times New Roman" w:hAnsi="Times New Roman" w:cs="Times New Roman"/>
                <w:noProof/>
                <w:position w:val="-10"/>
                <w:sz w:val="20"/>
                <w:szCs w:val="20"/>
                <w:lang w:val="x-none"/>
              </w:rPr>
              <w:drawing>
                <wp:inline distT="0" distB="0" distL="0" distR="0" wp14:anchorId="18DCB066" wp14:editId="4EAA3E25">
                  <wp:extent cx="184785" cy="239395"/>
                  <wp:effectExtent l="0" t="0" r="571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 cy="2393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slots, by </w:t>
            </w:r>
            <w:proofErr w:type="spellStart"/>
            <w:r w:rsidRPr="00F0313E">
              <w:rPr>
                <w:rFonts w:ascii="Times New Roman" w:eastAsia="Times New Roman" w:hAnsi="Times New Roman" w:cs="Times New Roman"/>
                <w:i/>
                <w:sz w:val="20"/>
                <w:szCs w:val="20"/>
                <w:lang w:val="x-none"/>
              </w:rPr>
              <w:t>monitoringSlotPeriodicityAndOffset</w:t>
            </w:r>
            <w:proofErr w:type="spellEnd"/>
          </w:p>
          <w:p w14:paraId="5DE9D9A0" w14:textId="2FB23AFF" w:rsid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PDCCH monitoring pattern within a slot, indicating first symbol(s) of the CORESET within a slot for PDCCH monitoring, by </w:t>
            </w:r>
            <w:proofErr w:type="spellStart"/>
            <w:r w:rsidRPr="00F0313E">
              <w:rPr>
                <w:rFonts w:ascii="Times New Roman" w:eastAsia="Times New Roman" w:hAnsi="Times New Roman" w:cs="Times New Roman"/>
                <w:i/>
                <w:sz w:val="20"/>
                <w:szCs w:val="20"/>
                <w:lang w:val="x-none"/>
              </w:rPr>
              <w:t>monitoringSymbolsWithinSlot</w:t>
            </w:r>
            <w:proofErr w:type="spellEnd"/>
            <w:r w:rsidRPr="00F0313E">
              <w:rPr>
                <w:rFonts w:ascii="Times New Roman" w:eastAsia="Times New Roman" w:hAnsi="Times New Roman" w:cs="Times New Roman"/>
                <w:sz w:val="20"/>
                <w:szCs w:val="20"/>
                <w:lang w:val="x-none"/>
              </w:rPr>
              <w:t xml:space="preserve"> </w:t>
            </w:r>
          </w:p>
          <w:p w14:paraId="638E0268" w14:textId="42914B06" w:rsidR="00225825" w:rsidRPr="00042DB3" w:rsidRDefault="00225825" w:rsidP="00F0313E">
            <w:pPr>
              <w:spacing w:after="180" w:line="240" w:lineRule="auto"/>
              <w:ind w:left="568" w:hanging="284"/>
              <w:rPr>
                <w:rFonts w:ascii="Times New Roman" w:eastAsia="Times New Roman" w:hAnsi="Times New Roman" w:cs="Times New Roman"/>
                <w:color w:val="FF0000"/>
                <w:sz w:val="20"/>
                <w:szCs w:val="20"/>
              </w:rPr>
            </w:pPr>
            <w:r w:rsidRPr="00042DB3">
              <w:rPr>
                <w:rFonts w:ascii="Times New Roman" w:eastAsia="Times New Roman" w:hAnsi="Times New Roman" w:cs="Times New Roman"/>
                <w:color w:val="FF0000"/>
                <w:sz w:val="20"/>
                <w:szCs w:val="20"/>
              </w:rPr>
              <w:t>-   a PDCCH frequency monitoring</w:t>
            </w:r>
            <w:r w:rsidR="005A73EF">
              <w:rPr>
                <w:rFonts w:ascii="Times New Roman" w:eastAsia="Times New Roman" w:hAnsi="Times New Roman" w:cs="Times New Roman"/>
                <w:color w:val="FF0000"/>
                <w:sz w:val="20"/>
                <w:szCs w:val="20"/>
              </w:rPr>
              <w:t xml:space="preserve"> pattern within the BWP, indicating one or more RB sets within which </w:t>
            </w:r>
            <w:r w:rsidR="00964D32">
              <w:rPr>
                <w:rFonts w:ascii="Times New Roman" w:eastAsia="Times New Roman" w:hAnsi="Times New Roman" w:cs="Times New Roman"/>
                <w:color w:val="FF0000"/>
                <w:sz w:val="20"/>
                <w:szCs w:val="20"/>
              </w:rPr>
              <w:t xml:space="preserve">the CORESET is monitored, by </w:t>
            </w:r>
            <w:proofErr w:type="spellStart"/>
            <w:r w:rsidR="00964D32" w:rsidRPr="00964D32">
              <w:rPr>
                <w:rFonts w:ascii="Times New Roman" w:eastAsia="Malgun Gothic" w:hAnsi="Times New Roman" w:cs="Times New Roman"/>
                <w:i/>
                <w:color w:val="FF0000"/>
                <w:sz w:val="20"/>
                <w:szCs w:val="20"/>
                <w:lang w:eastAsia="ko-KR"/>
              </w:rPr>
              <w:t>freqMonitorLocations-r16</w:t>
            </w:r>
            <w:proofErr w:type="spellEnd"/>
            <w:r w:rsidR="00964D32" w:rsidRPr="00964D32">
              <w:rPr>
                <w:rFonts w:ascii="Times New Roman" w:eastAsia="Times New Roman" w:hAnsi="Times New Roman" w:cs="Times New Roman"/>
                <w:color w:val="FF0000"/>
                <w:sz w:val="20"/>
                <w:szCs w:val="20"/>
              </w:rPr>
              <w:t xml:space="preserve"> </w:t>
            </w:r>
          </w:p>
          <w:p w14:paraId="6F4EAA16" w14:textId="306ECDDD" w:rsidR="00F0313E" w:rsidRPr="00F0313E" w:rsidRDefault="00F0313E" w:rsidP="00F0313E">
            <w:pPr>
              <w:spacing w:after="180" w:line="240" w:lineRule="auto"/>
              <w:ind w:left="568"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w:t>
            </w:r>
            <w:r w:rsidRPr="00F0313E">
              <w:rPr>
                <w:rFonts w:ascii="Times New Roman" w:eastAsia="Times New Roman" w:hAnsi="Times New Roman" w:cs="Times New Roman"/>
                <w:sz w:val="20"/>
                <w:szCs w:val="20"/>
                <w:lang w:val="en-US"/>
              </w:rPr>
              <w:t xml:space="preserve">duration of </w:t>
            </w:r>
            <w:r w:rsidRPr="00F0313E">
              <w:rPr>
                <w:rFonts w:ascii="Times New Roman" w:eastAsia="Times New Roman" w:hAnsi="Times New Roman" w:cs="Times New Roman"/>
                <w:noProof/>
                <w:position w:val="-10"/>
                <w:sz w:val="20"/>
                <w:szCs w:val="20"/>
                <w:lang w:val="x-none"/>
              </w:rPr>
              <w:drawing>
                <wp:inline distT="0" distB="0" distL="0" distR="0" wp14:anchorId="6567FB37" wp14:editId="27317C00">
                  <wp:extent cx="359410" cy="184785"/>
                  <wp:effectExtent l="0" t="0" r="254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9410" cy="18478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slots indicating a number of slots that </w:t>
            </w:r>
            <w:r w:rsidRPr="00F0313E">
              <w:rPr>
                <w:rFonts w:ascii="Times New Roman" w:eastAsia="Times New Roman" w:hAnsi="Times New Roman" w:cs="Times New Roman"/>
                <w:sz w:val="20"/>
                <w:szCs w:val="20"/>
                <w:lang w:val="en-US"/>
              </w:rPr>
              <w:t xml:space="preserve">the </w:t>
            </w:r>
            <w:r w:rsidRPr="00F0313E">
              <w:rPr>
                <w:rFonts w:ascii="Times New Roman" w:eastAsia="Times New Roman" w:hAnsi="Times New Roman" w:cs="Times New Roman"/>
                <w:sz w:val="20"/>
                <w:szCs w:val="20"/>
                <w:lang w:val="x-none"/>
              </w:rPr>
              <w:t>search space</w:t>
            </w:r>
            <w:r w:rsidRPr="00F0313E">
              <w:rPr>
                <w:rFonts w:ascii="Times New Roman" w:eastAsia="Times New Roman" w:hAnsi="Times New Roman" w:cs="Times New Roman"/>
                <w:sz w:val="20"/>
                <w:szCs w:val="20"/>
                <w:lang w:val="en-US"/>
              </w:rPr>
              <w:t xml:space="preserve"> set </w:t>
            </w:r>
            <w:r w:rsidRPr="00F0313E">
              <w:rPr>
                <w:rFonts w:ascii="Times New Roman" w:eastAsia="Times New Roman" w:hAnsi="Times New Roman" w:cs="Times New Roman"/>
                <w:noProof/>
                <w:position w:val="-6"/>
                <w:sz w:val="20"/>
                <w:szCs w:val="20"/>
                <w:lang w:val="x-none"/>
              </w:rPr>
              <w:drawing>
                <wp:inline distT="0" distB="0" distL="0" distR="0" wp14:anchorId="611D55BB" wp14:editId="78121572">
                  <wp:extent cx="103505" cy="1250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w:t>
            </w:r>
            <w:r w:rsidRPr="00F0313E">
              <w:rPr>
                <w:rFonts w:ascii="Times New Roman" w:eastAsia="Times New Roman" w:hAnsi="Times New Roman" w:cs="Times New Roman"/>
                <w:sz w:val="20"/>
                <w:szCs w:val="20"/>
                <w:lang w:val="en-US"/>
              </w:rPr>
              <w:t xml:space="preserve">exists by </w:t>
            </w:r>
            <w:r w:rsidRPr="00F0313E">
              <w:rPr>
                <w:rFonts w:ascii="Times New Roman" w:eastAsia="Times New Roman" w:hAnsi="Times New Roman" w:cs="Times New Roman"/>
                <w:i/>
                <w:sz w:val="20"/>
                <w:szCs w:val="20"/>
                <w:lang w:val="en-US"/>
              </w:rPr>
              <w:t>duration</w:t>
            </w:r>
            <w:r w:rsidRPr="00F0313E">
              <w:rPr>
                <w:rFonts w:ascii="Times New Roman" w:eastAsia="Times New Roman" w:hAnsi="Times New Roman" w:cs="Times New Roman"/>
                <w:sz w:val="20"/>
                <w:szCs w:val="20"/>
                <w:lang w:val="en-US"/>
              </w:rPr>
              <w:t xml:space="preserve"> </w:t>
            </w:r>
          </w:p>
          <w:p w14:paraId="37DFFB77" w14:textId="57F64C68"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 number of PDCCH candidates </w:t>
            </w:r>
            <w:r w:rsidRPr="00F0313E">
              <w:rPr>
                <w:rFonts w:ascii="Times New Roman" w:eastAsia="Times New Roman" w:hAnsi="Times New Roman" w:cs="Times New Roman"/>
                <w:noProof/>
                <w:position w:val="-10"/>
                <w:sz w:val="20"/>
                <w:szCs w:val="20"/>
                <w:lang w:val="x-none"/>
              </w:rPr>
              <w:drawing>
                <wp:inline distT="0" distB="0" distL="0" distR="0" wp14:anchorId="3D6EBE3A" wp14:editId="6CBADE7D">
                  <wp:extent cx="277495" cy="2393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w:t>
            </w:r>
            <w:r w:rsidRPr="00F0313E">
              <w:rPr>
                <w:rFonts w:ascii="Times New Roman" w:eastAsia="Yu Mincho" w:hAnsi="Times New Roman" w:cs="Times New Roman"/>
                <w:iCs/>
                <w:sz w:val="20"/>
                <w:szCs w:val="20"/>
                <w:lang w:val="en-US"/>
              </w:rPr>
              <w:t xml:space="preserve">per CCE aggregation level </w:t>
            </w:r>
            <w:r w:rsidRPr="00F0313E">
              <w:rPr>
                <w:rFonts w:ascii="Times New Roman" w:eastAsia="Times New Roman" w:hAnsi="Times New Roman" w:cs="Times New Roman"/>
                <w:noProof/>
                <w:position w:val="-4"/>
                <w:sz w:val="20"/>
                <w:szCs w:val="20"/>
                <w:lang w:val="x-none"/>
              </w:rPr>
              <w:drawing>
                <wp:inline distT="0" distB="0" distL="0" distR="0" wp14:anchorId="5C8481FF" wp14:editId="66EF45A8">
                  <wp:extent cx="184785" cy="1466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785" cy="14668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by </w:t>
            </w:r>
            <w:proofErr w:type="spellStart"/>
            <w:r w:rsidRPr="00F0313E">
              <w:rPr>
                <w:rFonts w:ascii="Times New Roman" w:eastAsia="Times New Roman" w:hAnsi="Times New Roman" w:cs="Times New Roman"/>
                <w:i/>
                <w:sz w:val="20"/>
                <w:szCs w:val="20"/>
                <w:lang w:val="x-none"/>
              </w:rPr>
              <w:t>aggregationLevel1</w:t>
            </w:r>
            <w:proofErr w:type="spellEnd"/>
            <w:r w:rsidRPr="00F0313E">
              <w:rPr>
                <w:rFonts w:ascii="Times New Roman" w:eastAsia="Times New Roman" w:hAnsi="Times New Roman" w:cs="Times New Roman"/>
                <w:sz w:val="20"/>
                <w:szCs w:val="20"/>
                <w:lang w:val="x-none"/>
              </w:rPr>
              <w:t xml:space="preserve">, </w:t>
            </w:r>
            <w:proofErr w:type="spellStart"/>
            <w:r w:rsidRPr="00F0313E">
              <w:rPr>
                <w:rFonts w:ascii="Times New Roman" w:eastAsia="Times New Roman" w:hAnsi="Times New Roman" w:cs="Times New Roman"/>
                <w:i/>
                <w:sz w:val="20"/>
                <w:szCs w:val="20"/>
                <w:lang w:val="x-none"/>
              </w:rPr>
              <w:t>aggregationLevel2</w:t>
            </w:r>
            <w:proofErr w:type="spellEnd"/>
            <w:r w:rsidRPr="00F0313E">
              <w:rPr>
                <w:rFonts w:ascii="Times New Roman" w:eastAsia="Times New Roman" w:hAnsi="Times New Roman" w:cs="Times New Roman"/>
                <w:sz w:val="20"/>
                <w:szCs w:val="20"/>
                <w:lang w:val="x-none"/>
              </w:rPr>
              <w:t xml:space="preserve">, </w:t>
            </w:r>
            <w:proofErr w:type="spellStart"/>
            <w:r w:rsidRPr="00F0313E">
              <w:rPr>
                <w:rFonts w:ascii="Times New Roman" w:eastAsia="Times New Roman" w:hAnsi="Times New Roman" w:cs="Times New Roman"/>
                <w:i/>
                <w:sz w:val="20"/>
                <w:szCs w:val="20"/>
                <w:lang w:val="x-none"/>
              </w:rPr>
              <w:t>aggregationLevel4</w:t>
            </w:r>
            <w:proofErr w:type="spellEnd"/>
            <w:r w:rsidRPr="00F0313E">
              <w:rPr>
                <w:rFonts w:ascii="Times New Roman" w:eastAsia="Times New Roman" w:hAnsi="Times New Roman" w:cs="Times New Roman"/>
                <w:sz w:val="20"/>
                <w:szCs w:val="20"/>
                <w:lang w:val="x-none"/>
              </w:rPr>
              <w:t xml:space="preserve">, </w:t>
            </w:r>
            <w:proofErr w:type="spellStart"/>
            <w:r w:rsidRPr="00F0313E">
              <w:rPr>
                <w:rFonts w:ascii="Times New Roman" w:eastAsia="Times New Roman" w:hAnsi="Times New Roman" w:cs="Times New Roman"/>
                <w:i/>
                <w:sz w:val="20"/>
                <w:szCs w:val="20"/>
                <w:lang w:val="x-none"/>
              </w:rPr>
              <w:t>aggregationLevel8</w:t>
            </w:r>
            <w:proofErr w:type="spellEnd"/>
            <w:r w:rsidRPr="00F0313E">
              <w:rPr>
                <w:rFonts w:ascii="Times New Roman" w:eastAsia="Times New Roman" w:hAnsi="Times New Roman" w:cs="Times New Roman"/>
                <w:sz w:val="20"/>
                <w:szCs w:val="20"/>
                <w:lang w:val="x-none"/>
              </w:rPr>
              <w:t xml:space="preserve">, and </w:t>
            </w:r>
            <w:proofErr w:type="spellStart"/>
            <w:r w:rsidRPr="00F0313E">
              <w:rPr>
                <w:rFonts w:ascii="Times New Roman" w:eastAsia="Times New Roman" w:hAnsi="Times New Roman" w:cs="Times New Roman"/>
                <w:i/>
                <w:sz w:val="20"/>
                <w:szCs w:val="20"/>
                <w:lang w:val="x-none"/>
              </w:rPr>
              <w:t>aggregationLevel16</w:t>
            </w:r>
            <w:proofErr w:type="spellEnd"/>
            <w:r w:rsidRPr="00F0313E">
              <w:rPr>
                <w:rFonts w:ascii="Times New Roman" w:eastAsia="Times New Roman" w:hAnsi="Times New Roman" w:cs="Times New Roman"/>
                <w:sz w:val="20"/>
                <w:szCs w:val="20"/>
                <w:lang w:val="x-none"/>
              </w:rPr>
              <w:t>, for CCE aggregation level 1, CCE aggregation level 2, CCE aggregation level 4, CCE aggregation level 8, and CCE aggregation level 16, respectively</w:t>
            </w:r>
          </w:p>
          <w:p w14:paraId="26BEC63F" w14:textId="02526695"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lastRenderedPageBreak/>
              <w:t>-</w:t>
            </w:r>
            <w:r w:rsidRPr="00F0313E">
              <w:rPr>
                <w:rFonts w:ascii="Times New Roman" w:eastAsia="Times New Roman" w:hAnsi="Times New Roman" w:cs="Times New Roman"/>
                <w:sz w:val="20"/>
                <w:szCs w:val="20"/>
                <w:lang w:val="x-none"/>
              </w:rPr>
              <w:tab/>
              <w:t xml:space="preserve">an indication that search space set </w:t>
            </w:r>
            <w:r w:rsidRPr="00F0313E">
              <w:rPr>
                <w:rFonts w:ascii="Times New Roman" w:eastAsia="Times New Roman" w:hAnsi="Times New Roman" w:cs="Times New Roman"/>
                <w:noProof/>
                <w:position w:val="-6"/>
                <w:sz w:val="20"/>
                <w:szCs w:val="20"/>
                <w:lang w:val="x-none"/>
              </w:rPr>
              <w:drawing>
                <wp:inline distT="0" distB="0" distL="0" distR="0" wp14:anchorId="627C060D" wp14:editId="1B5761DF">
                  <wp:extent cx="103505" cy="1250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is </w:t>
            </w:r>
            <w:r w:rsidRPr="00F0313E">
              <w:rPr>
                <w:rFonts w:ascii="Times New Roman" w:eastAsia="Times New Roman" w:hAnsi="Times New Roman" w:cs="Times New Roman"/>
                <w:sz w:val="20"/>
                <w:szCs w:val="20"/>
                <w:lang w:val="en-US"/>
              </w:rPr>
              <w:t>either</w:t>
            </w:r>
            <w:r w:rsidRPr="00F0313E">
              <w:rPr>
                <w:rFonts w:ascii="Times New Roman" w:eastAsia="Times New Roman" w:hAnsi="Times New Roman" w:cs="Times New Roman"/>
                <w:sz w:val="20"/>
                <w:szCs w:val="20"/>
                <w:lang w:val="x-none"/>
              </w:rPr>
              <w:t xml:space="preserve"> a CSS set or a USS set by </w:t>
            </w:r>
            <w:proofErr w:type="spellStart"/>
            <w:r w:rsidRPr="00F0313E">
              <w:rPr>
                <w:rFonts w:ascii="Times New Roman" w:eastAsia="Times New Roman" w:hAnsi="Times New Roman" w:cs="Times New Roman"/>
                <w:i/>
                <w:sz w:val="20"/>
                <w:szCs w:val="20"/>
                <w:lang w:val="x-none"/>
              </w:rPr>
              <w:t>searchSpaceType</w:t>
            </w:r>
            <w:proofErr w:type="spellEnd"/>
            <w:r w:rsidRPr="00F0313E">
              <w:rPr>
                <w:rFonts w:ascii="Times New Roman" w:eastAsia="Times New Roman" w:hAnsi="Times New Roman" w:cs="Times New Roman"/>
                <w:sz w:val="20"/>
                <w:szCs w:val="20"/>
                <w:lang w:val="x-none"/>
              </w:rPr>
              <w:t xml:space="preserve"> </w:t>
            </w:r>
          </w:p>
          <w:p w14:paraId="7FC81355" w14:textId="0C50EE8A"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if search space set </w:t>
            </w:r>
            <w:r w:rsidRPr="00F0313E">
              <w:rPr>
                <w:rFonts w:ascii="Times New Roman" w:eastAsia="Times New Roman" w:hAnsi="Times New Roman" w:cs="Times New Roman"/>
                <w:noProof/>
                <w:position w:val="-6"/>
                <w:sz w:val="20"/>
                <w:szCs w:val="20"/>
                <w:lang w:val="x-none"/>
              </w:rPr>
              <w:drawing>
                <wp:inline distT="0" distB="0" distL="0" distR="0" wp14:anchorId="4B010893" wp14:editId="086E58CA">
                  <wp:extent cx="103505" cy="1250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is a CSS</w:t>
            </w:r>
            <w:r w:rsidRPr="00F0313E">
              <w:rPr>
                <w:rFonts w:ascii="Times New Roman" w:eastAsia="Times New Roman" w:hAnsi="Times New Roman" w:cs="Times New Roman"/>
                <w:sz w:val="20"/>
                <w:szCs w:val="20"/>
                <w:lang w:val="en-US"/>
              </w:rPr>
              <w:t xml:space="preserve"> set</w:t>
            </w:r>
            <w:r w:rsidRPr="00F0313E">
              <w:rPr>
                <w:rFonts w:ascii="Times New Roman" w:eastAsia="Times New Roman" w:hAnsi="Times New Roman" w:cs="Times New Roman"/>
                <w:sz w:val="20"/>
                <w:szCs w:val="20"/>
                <w:lang w:val="x-none"/>
              </w:rPr>
              <w:t xml:space="preserve"> </w:t>
            </w:r>
          </w:p>
          <w:p w14:paraId="399AA9C7"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Format0</w:t>
            </w:r>
            <w:proofErr w:type="spellEnd"/>
            <w:r w:rsidRPr="00F0313E">
              <w:rPr>
                <w:rFonts w:ascii="Times New Roman" w:eastAsia="Times New Roman" w:hAnsi="Times New Roman" w:cs="Times New Roman"/>
                <w:i/>
                <w:sz w:val="20"/>
                <w:szCs w:val="20"/>
                <w:lang w:val="x-none"/>
              </w:rPr>
              <w:t>-0-</w:t>
            </w:r>
            <w:proofErr w:type="spellStart"/>
            <w:r w:rsidRPr="00F0313E">
              <w:rPr>
                <w:rFonts w:ascii="Times New Roman" w:eastAsia="Times New Roman" w:hAnsi="Times New Roman" w:cs="Times New Roman"/>
                <w:i/>
                <w:sz w:val="20"/>
                <w:szCs w:val="20"/>
                <w:lang w:val="x-none"/>
              </w:rPr>
              <w:t>AndFormat1</w:t>
            </w:r>
            <w:proofErr w:type="spellEnd"/>
            <w:r w:rsidRPr="00F0313E">
              <w:rPr>
                <w:rFonts w:ascii="Times New Roman" w:eastAsia="Times New Roman" w:hAnsi="Times New Roman" w:cs="Times New Roman"/>
                <w:i/>
                <w:sz w:val="20"/>
                <w:szCs w:val="20"/>
                <w:lang w:val="x-none"/>
              </w:rPr>
              <w:t>-0</w:t>
            </w:r>
            <w:r w:rsidRPr="00F0313E">
              <w:rPr>
                <w:rFonts w:ascii="Times New Roman" w:eastAsia="Times New Roman" w:hAnsi="Times New Roman" w:cs="Times New Roman"/>
                <w:sz w:val="20"/>
                <w:szCs w:val="20"/>
                <w:lang w:val="x-none"/>
              </w:rPr>
              <w:t xml:space="preserve"> 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 xml:space="preserve">for DCI format 0_0 and DCI format 1_0 </w:t>
            </w:r>
          </w:p>
          <w:p w14:paraId="7D70018B"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an indication by</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-0</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w:t>
            </w:r>
            <w:r w:rsidRPr="00F0313E">
              <w:rPr>
                <w:rFonts w:ascii="Times New Roman" w:eastAsia="Times New Roman" w:hAnsi="Times New Roman" w:cs="Times New Roman"/>
                <w:sz w:val="20"/>
                <w:szCs w:val="20"/>
                <w:lang w:val="en-US"/>
              </w:rPr>
              <w:t xml:space="preserve">one or two </w:t>
            </w:r>
            <w:r w:rsidRPr="00F0313E">
              <w:rPr>
                <w:rFonts w:ascii="Times New Roman" w:eastAsia="Times New Roman" w:hAnsi="Times New Roman" w:cs="Times New Roman"/>
                <w:sz w:val="20"/>
                <w:szCs w:val="20"/>
                <w:lang w:val="x-none"/>
              </w:rPr>
              <w:t xml:space="preserve">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2_0 and</w:t>
            </w:r>
            <w:r w:rsidRPr="00F0313E">
              <w:rPr>
                <w:rFonts w:ascii="Times New Roman" w:eastAsia="Times New Roman" w:hAnsi="Times New Roman" w:cs="Times New Roman"/>
                <w:sz w:val="20"/>
                <w:szCs w:val="20"/>
                <w:lang w:val="en-US"/>
              </w:rPr>
              <w:t xml:space="preserve"> a corresponding CCE aggregation level</w:t>
            </w:r>
          </w:p>
          <w:p w14:paraId="4CF831EC"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-1</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2_1</w:t>
            </w:r>
          </w:p>
          <w:p w14:paraId="68A01175"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-2</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2_2</w:t>
            </w:r>
          </w:p>
          <w:p w14:paraId="5FCAB6D4"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-3</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2_3</w:t>
            </w:r>
          </w:p>
          <w:p w14:paraId="7ED4D07B"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-4</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2_4</w:t>
            </w:r>
          </w:p>
          <w:p w14:paraId="454F0D59" w14:textId="77777777" w:rsidR="00F0313E" w:rsidRPr="00F0313E" w:rsidRDefault="00F0313E" w:rsidP="00F0313E">
            <w:pPr>
              <w:spacing w:after="180" w:line="240" w:lineRule="auto"/>
              <w:ind w:left="851" w:hanging="284"/>
              <w:rPr>
                <w:rFonts w:ascii="Times New Roman" w:eastAsia="Times New Roman" w:hAnsi="Times New Roman" w:cs="Times New Roman"/>
                <w:sz w:val="20"/>
                <w:szCs w:val="20"/>
                <w:lang w:val="en-US"/>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an indication by </w:t>
            </w:r>
            <w:r w:rsidRPr="00F0313E">
              <w:rPr>
                <w:rFonts w:ascii="Times New Roman" w:eastAsia="Times New Roman" w:hAnsi="Times New Roman" w:cs="Times New Roman"/>
                <w:i/>
                <w:sz w:val="20"/>
                <w:szCs w:val="20"/>
                <w:lang w:val="x-none"/>
              </w:rPr>
              <w:t>dci-</w:t>
            </w:r>
            <w:proofErr w:type="spellStart"/>
            <w:r w:rsidRPr="00F0313E">
              <w:rPr>
                <w:rFonts w:ascii="Times New Roman" w:eastAsia="Times New Roman" w:hAnsi="Times New Roman" w:cs="Times New Roman"/>
                <w:i/>
                <w:sz w:val="20"/>
                <w:szCs w:val="20"/>
                <w:lang w:val="x-none"/>
              </w:rPr>
              <w:t>Format2</w:t>
            </w:r>
            <w:proofErr w:type="spellEnd"/>
            <w:r w:rsidRPr="00F0313E">
              <w:rPr>
                <w:rFonts w:ascii="Times New Roman" w:eastAsia="Times New Roman" w:hAnsi="Times New Roman" w:cs="Times New Roman"/>
                <w:i/>
                <w:sz w:val="20"/>
                <w:szCs w:val="20"/>
                <w:lang w:val="x-none"/>
              </w:rPr>
              <w:t>-6</w:t>
            </w:r>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 xml:space="preserve">to monitor PDCCH </w:t>
            </w:r>
            <w:r w:rsidRPr="00F0313E">
              <w:rPr>
                <w:rFonts w:ascii="Times New Roman" w:eastAsia="Times New Roman" w:hAnsi="Times New Roman" w:cs="Times New Roman"/>
                <w:sz w:val="20"/>
                <w:szCs w:val="20"/>
                <w:lang w:val="en-US"/>
              </w:rPr>
              <w:t xml:space="preserve">candidates </w:t>
            </w:r>
            <w:r w:rsidRPr="00F0313E">
              <w:rPr>
                <w:rFonts w:ascii="Times New Roman" w:eastAsia="Times New Roman" w:hAnsi="Times New Roman" w:cs="Times New Roman"/>
                <w:sz w:val="20"/>
                <w:szCs w:val="20"/>
                <w:lang w:val="x-none"/>
              </w:rPr>
              <w:t>for DCI format 2_6</w:t>
            </w:r>
          </w:p>
          <w:p w14:paraId="04BFE32E" w14:textId="23BCE3A2" w:rsidR="00F0313E" w:rsidRPr="00F0313E" w:rsidRDefault="00F0313E" w:rsidP="00F0313E">
            <w:pPr>
              <w:spacing w:after="180" w:line="240" w:lineRule="auto"/>
              <w:ind w:left="568" w:hanging="284"/>
              <w:rPr>
                <w:rFonts w:ascii="Times New Roman" w:eastAsia="Times New Roman" w:hAnsi="Times New Roman" w:cs="Times New Roman"/>
                <w:sz w:val="20"/>
                <w:szCs w:val="20"/>
                <w:lang w:val="x-none"/>
              </w:rPr>
            </w:pPr>
            <w:r w:rsidRPr="00F0313E">
              <w:rPr>
                <w:rFonts w:ascii="Times New Roman" w:eastAsia="Times New Roman" w:hAnsi="Times New Roman" w:cs="Times New Roman"/>
                <w:sz w:val="20"/>
                <w:szCs w:val="20"/>
                <w:lang w:val="x-none"/>
              </w:rPr>
              <w:t>-</w:t>
            </w:r>
            <w:r w:rsidRPr="00F0313E">
              <w:rPr>
                <w:rFonts w:ascii="Times New Roman" w:eastAsia="Times New Roman" w:hAnsi="Times New Roman" w:cs="Times New Roman"/>
                <w:sz w:val="20"/>
                <w:szCs w:val="20"/>
                <w:lang w:val="x-none"/>
              </w:rPr>
              <w:tab/>
              <w:t xml:space="preserve">if search space set </w:t>
            </w:r>
            <w:r w:rsidRPr="00F0313E">
              <w:rPr>
                <w:rFonts w:ascii="Times New Roman" w:eastAsia="Times New Roman" w:hAnsi="Times New Roman" w:cs="Times New Roman"/>
                <w:noProof/>
                <w:position w:val="-6"/>
                <w:sz w:val="20"/>
                <w:szCs w:val="20"/>
                <w:lang w:val="x-none"/>
              </w:rPr>
              <w:drawing>
                <wp:inline distT="0" distB="0" distL="0" distR="0" wp14:anchorId="01B2BFCE" wp14:editId="4D648130">
                  <wp:extent cx="103505" cy="125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5095"/>
                          </a:xfrm>
                          <a:prstGeom prst="rect">
                            <a:avLst/>
                          </a:prstGeom>
                          <a:noFill/>
                          <a:ln>
                            <a:noFill/>
                          </a:ln>
                        </pic:spPr>
                      </pic:pic>
                    </a:graphicData>
                  </a:graphic>
                </wp:inline>
              </w:drawing>
            </w:r>
            <w:r w:rsidRPr="00F0313E">
              <w:rPr>
                <w:rFonts w:ascii="Times New Roman" w:eastAsia="Times New Roman" w:hAnsi="Times New Roman" w:cs="Times New Roman"/>
                <w:sz w:val="20"/>
                <w:szCs w:val="20"/>
                <w:lang w:val="x-none"/>
              </w:rPr>
              <w:t xml:space="preserve"> is a USS</w:t>
            </w:r>
            <w:r w:rsidRPr="00F0313E">
              <w:rPr>
                <w:rFonts w:ascii="Times New Roman" w:eastAsia="Times New Roman" w:hAnsi="Times New Roman" w:cs="Times New Roman"/>
                <w:sz w:val="20"/>
                <w:szCs w:val="20"/>
                <w:lang w:val="en-US"/>
              </w:rPr>
              <w:t xml:space="preserve"> set</w:t>
            </w:r>
            <w:r w:rsidRPr="00F0313E">
              <w:rPr>
                <w:rFonts w:ascii="Times New Roman" w:eastAsia="Times New Roman" w:hAnsi="Times New Roman" w:cs="Times New Roman"/>
                <w:sz w:val="20"/>
                <w:szCs w:val="20"/>
                <w:lang w:val="x-none"/>
              </w:rPr>
              <w:t xml:space="preserve">, an indication by </w:t>
            </w:r>
            <w:r w:rsidRPr="00F0313E">
              <w:rPr>
                <w:rFonts w:ascii="Times New Roman" w:eastAsia="Times New Roman" w:hAnsi="Times New Roman" w:cs="Times New Roman"/>
                <w:i/>
                <w:sz w:val="20"/>
                <w:szCs w:val="20"/>
                <w:lang w:val="x-none"/>
              </w:rPr>
              <w:t>dci-Formats</w:t>
            </w:r>
            <w:r w:rsidRPr="00F0313E">
              <w:rPr>
                <w:rFonts w:ascii="Times New Roman" w:eastAsia="Times New Roman" w:hAnsi="Times New Roman" w:cs="Times New Roman"/>
                <w:sz w:val="20"/>
                <w:szCs w:val="20"/>
                <w:lang w:val="x-none"/>
              </w:rPr>
              <w:t xml:space="preserve"> to monitor PDCCH</w:t>
            </w:r>
            <w:r w:rsidRPr="00F0313E">
              <w:rPr>
                <w:rFonts w:ascii="Times New Roman" w:eastAsia="Times New Roman" w:hAnsi="Times New Roman" w:cs="Times New Roman"/>
                <w:sz w:val="20"/>
                <w:szCs w:val="20"/>
                <w:lang w:val="en-US"/>
              </w:rPr>
              <w:t xml:space="preserve"> candidates</w:t>
            </w:r>
            <w:r w:rsidRPr="00F0313E">
              <w:rPr>
                <w:rFonts w:ascii="Times New Roman" w:eastAsia="Times New Roman" w:hAnsi="Times New Roman" w:cs="Times New Roman"/>
                <w:sz w:val="20"/>
                <w:szCs w:val="20"/>
                <w:lang w:val="x-none"/>
              </w:rPr>
              <w:t xml:space="preserve"> either for DCI format 0_0 and DCI format 1_0, or for DCI format 0_1 and DCI format 1_1</w:t>
            </w:r>
            <w:r w:rsidRPr="00F0313E">
              <w:rPr>
                <w:rFonts w:ascii="Times New Roman" w:eastAsia="Times New Roman" w:hAnsi="Times New Roman" w:cs="Times New Roman"/>
                <w:sz w:val="20"/>
                <w:szCs w:val="20"/>
                <w:lang w:val="en-US"/>
              </w:rPr>
              <w:t xml:space="preserve">, or an indication by </w:t>
            </w:r>
            <w:r w:rsidRPr="00F0313E">
              <w:rPr>
                <w:rFonts w:ascii="Times New Roman" w:eastAsia="Times New Roman" w:hAnsi="Times New Roman" w:cs="Times New Roman"/>
                <w:i/>
                <w:sz w:val="20"/>
                <w:szCs w:val="20"/>
                <w:lang w:val="en-US"/>
              </w:rPr>
              <w:t>dci-Formats-</w:t>
            </w:r>
            <w:proofErr w:type="spellStart"/>
            <w:r w:rsidRPr="00F0313E">
              <w:rPr>
                <w:rFonts w:ascii="Times New Roman" w:eastAsia="Times New Roman" w:hAnsi="Times New Roman" w:cs="Times New Roman"/>
                <w:i/>
                <w:sz w:val="20"/>
                <w:szCs w:val="20"/>
                <w:lang w:val="en-US"/>
              </w:rPr>
              <w:t>Rel16</w:t>
            </w:r>
            <w:proofErr w:type="spellEnd"/>
            <w:r w:rsidRPr="00F0313E">
              <w:rPr>
                <w:rFonts w:ascii="Times New Roman" w:eastAsia="Times New Roman" w:hAnsi="Times New Roman" w:cs="Times New Roman"/>
                <w:sz w:val="20"/>
                <w:szCs w:val="20"/>
                <w:lang w:val="en-US"/>
              </w:rPr>
              <w:t xml:space="preserve"> </w:t>
            </w:r>
            <w:r w:rsidRPr="00F0313E">
              <w:rPr>
                <w:rFonts w:ascii="Times New Roman" w:eastAsia="Times New Roman" w:hAnsi="Times New Roman" w:cs="Times New Roman"/>
                <w:sz w:val="20"/>
                <w:szCs w:val="20"/>
                <w:lang w:val="x-none"/>
              </w:rPr>
              <w:t>to monitor PDCCH</w:t>
            </w:r>
            <w:r w:rsidRPr="00F0313E">
              <w:rPr>
                <w:rFonts w:ascii="Times New Roman" w:eastAsia="Times New Roman" w:hAnsi="Times New Roman" w:cs="Times New Roman"/>
                <w:sz w:val="20"/>
                <w:szCs w:val="20"/>
                <w:lang w:val="en-US"/>
              </w:rPr>
              <w:t xml:space="preserve"> candidates for DCI format 0_0 and DCI format 1_0, or for DCI format 0_2 and DCI format 1_2, or, if a UE indicates a corresponding capability, for </w:t>
            </w:r>
            <w:r w:rsidRPr="00F0313E">
              <w:rPr>
                <w:rFonts w:ascii="Times New Roman" w:eastAsia="Times New Roman" w:hAnsi="Times New Roman" w:cs="Times New Roman"/>
                <w:sz w:val="20"/>
                <w:szCs w:val="20"/>
                <w:lang w:val="x-none"/>
              </w:rPr>
              <w:t>DCI format 0_1, DCI format 1_1</w:t>
            </w:r>
            <w:r w:rsidRPr="00F0313E">
              <w:rPr>
                <w:rFonts w:ascii="Times New Roman" w:eastAsia="Times New Roman" w:hAnsi="Times New Roman" w:cs="Times New Roman"/>
                <w:sz w:val="20"/>
                <w:szCs w:val="20"/>
                <w:lang w:val="en-US"/>
              </w:rPr>
              <w:t>, DCI format 0_2, and DCI format 1_2, or for DCI format 3_0, or for DCI format 3_1, or for DCI format 3_0 and DCI format 3_1</w:t>
            </w:r>
            <w:r w:rsidRPr="00F0313E">
              <w:rPr>
                <w:rFonts w:ascii="Times New Roman" w:eastAsia="Times New Roman" w:hAnsi="Times New Roman" w:cs="Times New Roman"/>
                <w:sz w:val="20"/>
                <w:szCs w:val="20"/>
                <w:lang w:val="x-none"/>
              </w:rPr>
              <w:t xml:space="preserve"> </w:t>
            </w:r>
          </w:p>
          <w:p w14:paraId="046519EE" w14:textId="77777777" w:rsidR="00F0313E" w:rsidRPr="00225825" w:rsidRDefault="00F0313E" w:rsidP="000D567C">
            <w:pPr>
              <w:rPr>
                <w:rFonts w:ascii="Times New Roman" w:eastAsia="Malgun Gothic" w:hAnsi="Times New Roman" w:cs="Times New Roman"/>
                <w:sz w:val="20"/>
                <w:szCs w:val="20"/>
                <w:lang w:val="x-none" w:eastAsia="ko-KR"/>
              </w:rPr>
            </w:pPr>
          </w:p>
        </w:tc>
      </w:tr>
    </w:tbl>
    <w:p w14:paraId="61783405" w14:textId="0E6B8A43" w:rsidR="00F0313E" w:rsidRPr="00E3394D" w:rsidRDefault="00F0313E" w:rsidP="000D567C">
      <w:pPr>
        <w:rPr>
          <w:rFonts w:ascii="Times New Roman" w:eastAsia="Malgun Gothic" w:hAnsi="Times New Roman" w:cs="Times New Roman"/>
          <w:b/>
          <w:sz w:val="20"/>
          <w:szCs w:val="20"/>
          <w:lang w:eastAsia="ko-KR"/>
        </w:rPr>
      </w:pPr>
    </w:p>
    <w:p w14:paraId="17E92021" w14:textId="77777777" w:rsidR="001F17C5" w:rsidRDefault="001F17C5" w:rsidP="000D567C">
      <w:pPr>
        <w:rPr>
          <w:rFonts w:ascii="Times New Roman" w:eastAsia="Malgun Gothic" w:hAnsi="Times New Roman" w:cs="Times New Roman"/>
          <w:sz w:val="20"/>
          <w:szCs w:val="20"/>
          <w:lang w:eastAsia="ko-KR"/>
        </w:rPr>
      </w:pPr>
    </w:p>
    <w:p w14:paraId="5C62498D" w14:textId="4068B4AC" w:rsidR="00472456" w:rsidRDefault="00770AE2" w:rsidP="00472456">
      <w:pPr>
        <w:pStyle w:val="Heading1"/>
        <w:rPr>
          <w:lang w:val="en-US"/>
        </w:rPr>
      </w:pPr>
      <w:r>
        <w:rPr>
          <w:lang w:val="en-US"/>
        </w:rPr>
        <w:t>Allocation of number of PDCCH candidates in search space set configuration</w:t>
      </w:r>
      <w:r w:rsidR="00472456">
        <w:rPr>
          <w:lang w:val="en-US"/>
        </w:rPr>
        <w:t xml:space="preserve"> </w:t>
      </w:r>
    </w:p>
    <w:p w14:paraId="0670E137" w14:textId="77777777" w:rsidR="00E3394D" w:rsidRDefault="00134BC6" w:rsidP="000D567C">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In current spec, the number of PDCCH candidates per aggregation level is assigned in a search space set </w:t>
      </w:r>
      <w:r w:rsidR="00E3394D">
        <w:rPr>
          <w:rFonts w:ascii="Times New Roman" w:eastAsia="Malgun Gothic" w:hAnsi="Times New Roman" w:cs="Times New Roman"/>
          <w:sz w:val="20"/>
          <w:szCs w:val="20"/>
          <w:lang w:val="en-US" w:eastAsia="ko-KR"/>
        </w:rPr>
        <w:t>configuration as shown in the previous section. However, it is unclear in case that a search space set has multiple frequency monitoring locations, how the number of PDCCH candidates is allocated among the multiple frequency monitoring locations.</w:t>
      </w:r>
    </w:p>
    <w:p w14:paraId="249CA6AD" w14:textId="394210BB" w:rsidR="00E3394D" w:rsidRDefault="00E3394D" w:rsidP="000D567C">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In the previous meeting, two alternatives have been identified [</w:t>
      </w:r>
      <w:r w:rsidR="00527D06">
        <w:rPr>
          <w:rFonts w:ascii="Times New Roman" w:eastAsia="Malgun Gothic" w:hAnsi="Times New Roman" w:cs="Times New Roman"/>
          <w:sz w:val="20"/>
          <w:szCs w:val="20"/>
          <w:lang w:val="en-US" w:eastAsia="ko-KR"/>
        </w:rPr>
        <w:t>2</w:t>
      </w:r>
      <w:r>
        <w:rPr>
          <w:rFonts w:ascii="Times New Roman" w:eastAsia="Malgun Gothic" w:hAnsi="Times New Roman" w:cs="Times New Roman"/>
          <w:sz w:val="20"/>
          <w:szCs w:val="20"/>
          <w:lang w:val="en-US" w:eastAsia="ko-KR"/>
        </w:rPr>
        <w:t>], but there is no conclusion due to lack of the meeting time. The two alternatives are recapped in the following:</w:t>
      </w:r>
    </w:p>
    <w:p w14:paraId="25B1A4D8" w14:textId="22BC5828" w:rsidR="00E3394D" w:rsidRPr="00E3394D" w:rsidRDefault="00E3394D" w:rsidP="00E3394D">
      <w:pPr>
        <w:numPr>
          <w:ilvl w:val="0"/>
          <w:numId w:val="20"/>
        </w:numPr>
        <w:rPr>
          <w:rFonts w:ascii="Times New Roman" w:eastAsia="Malgun Gothic" w:hAnsi="Times New Roman" w:cs="Times New Roman"/>
          <w:sz w:val="20"/>
          <w:szCs w:val="20"/>
          <w:lang w:val="en-US" w:eastAsia="ko-KR"/>
        </w:rPr>
      </w:pPr>
      <w:r w:rsidRPr="00E3394D">
        <w:rPr>
          <w:rFonts w:ascii="Times New Roman" w:eastAsia="Malgun Gothic" w:hAnsi="Times New Roman" w:cs="Times New Roman"/>
          <w:sz w:val="20"/>
          <w:szCs w:val="20"/>
          <w:lang w:val="en-US" w:eastAsia="ko-KR"/>
        </w:rPr>
        <w:t>Alt 1: T</w:t>
      </w:r>
      <w:r w:rsidRPr="00E3394D">
        <w:rPr>
          <w:rFonts w:ascii="Times New Roman" w:eastAsia="Malgun Gothic" w:hAnsi="Times New Roman" w:cs="Times New Roman"/>
          <w:sz w:val="20"/>
          <w:szCs w:val="20"/>
          <w:lang w:eastAsia="ko-KR"/>
        </w:rPr>
        <w:t xml:space="preserve">he number of PDCCH candidates is assigned for each monitoring location. For instance, if </w:t>
      </w:r>
      <w:proofErr w:type="spellStart"/>
      <w:r w:rsidRPr="00E3394D">
        <w:rPr>
          <w:rFonts w:ascii="Times New Roman" w:eastAsia="Malgun Gothic" w:hAnsi="Times New Roman" w:cs="Times New Roman"/>
          <w:bCs/>
          <w:i/>
          <w:sz w:val="20"/>
          <w:szCs w:val="20"/>
          <w:lang w:eastAsia="ko-KR"/>
        </w:rPr>
        <w:t>nrofCandidates</w:t>
      </w:r>
      <w:proofErr w:type="spellEnd"/>
      <w:r w:rsidRPr="00E3394D">
        <w:rPr>
          <w:rFonts w:ascii="Times New Roman" w:eastAsia="Malgun Gothic" w:hAnsi="Times New Roman" w:cs="Times New Roman"/>
          <w:sz w:val="20"/>
          <w:szCs w:val="20"/>
          <w:lang w:eastAsia="ko-KR"/>
        </w:rPr>
        <w:t xml:space="preserve"> for aggregation level 1 is configured to 4 and this search space set has 2</w:t>
      </w:r>
      <w:r>
        <w:rPr>
          <w:rFonts w:ascii="Times New Roman" w:eastAsia="Malgun Gothic" w:hAnsi="Times New Roman" w:cs="Times New Roman"/>
          <w:sz w:val="20"/>
          <w:szCs w:val="20"/>
          <w:lang w:eastAsia="ko-KR"/>
        </w:rPr>
        <w:t xml:space="preserve"> frequency</w:t>
      </w:r>
      <w:r w:rsidRPr="00E3394D">
        <w:rPr>
          <w:rFonts w:ascii="Times New Roman" w:eastAsia="Malgun Gothic" w:hAnsi="Times New Roman" w:cs="Times New Roman"/>
          <w:sz w:val="20"/>
          <w:szCs w:val="20"/>
          <w:lang w:eastAsia="ko-KR"/>
        </w:rPr>
        <w:t xml:space="preserve"> monitoring locations, then 4 </w:t>
      </w:r>
      <w:proofErr w:type="spellStart"/>
      <w:r w:rsidRPr="00E3394D">
        <w:rPr>
          <w:rFonts w:ascii="Times New Roman" w:eastAsia="Malgun Gothic" w:hAnsi="Times New Roman" w:cs="Times New Roman"/>
          <w:bCs/>
          <w:i/>
          <w:sz w:val="20"/>
          <w:szCs w:val="20"/>
          <w:lang w:eastAsia="ko-KR"/>
        </w:rPr>
        <w:t>nrofCandidates</w:t>
      </w:r>
      <w:proofErr w:type="spellEnd"/>
      <w:r w:rsidRPr="00E3394D">
        <w:rPr>
          <w:rFonts w:ascii="Times New Roman" w:eastAsia="Malgun Gothic" w:hAnsi="Times New Roman" w:cs="Times New Roman"/>
          <w:sz w:val="20"/>
          <w:szCs w:val="20"/>
          <w:lang w:eastAsia="ko-KR"/>
        </w:rPr>
        <w:t xml:space="preserve"> for aggregation level 1 is assigned to the first monitoring location and 4 </w:t>
      </w:r>
      <w:proofErr w:type="spellStart"/>
      <w:r w:rsidRPr="00E3394D">
        <w:rPr>
          <w:rFonts w:ascii="Times New Roman" w:eastAsia="Malgun Gothic" w:hAnsi="Times New Roman" w:cs="Times New Roman"/>
          <w:bCs/>
          <w:i/>
          <w:sz w:val="20"/>
          <w:szCs w:val="20"/>
          <w:lang w:eastAsia="ko-KR"/>
        </w:rPr>
        <w:t>nrofCandidates</w:t>
      </w:r>
      <w:proofErr w:type="spellEnd"/>
      <w:r w:rsidRPr="00E3394D">
        <w:rPr>
          <w:rFonts w:ascii="Times New Roman" w:eastAsia="Malgun Gothic" w:hAnsi="Times New Roman" w:cs="Times New Roman"/>
          <w:sz w:val="20"/>
          <w:szCs w:val="20"/>
          <w:lang w:eastAsia="ko-KR"/>
        </w:rPr>
        <w:t xml:space="preserve"> for aggregation level 1 is assigned to the second monitoring location.</w:t>
      </w:r>
    </w:p>
    <w:p w14:paraId="2E8EBF37" w14:textId="23F36482" w:rsidR="00E3394D" w:rsidRPr="00E3394D" w:rsidRDefault="00E3394D" w:rsidP="00E3394D">
      <w:pPr>
        <w:numPr>
          <w:ilvl w:val="0"/>
          <w:numId w:val="20"/>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4"/>
          <w:lang w:val="en-US" w:eastAsia="ko-KR"/>
        </w:rPr>
        <w:t xml:space="preserve">Alt 2: </w:t>
      </w:r>
      <w:r w:rsidRPr="00E3394D">
        <w:rPr>
          <w:rFonts w:ascii="Times New Roman" w:eastAsia="Malgun Gothic" w:hAnsi="Times New Roman" w:cs="Times New Roman"/>
          <w:sz w:val="20"/>
          <w:szCs w:val="24"/>
          <w:lang w:val="en-US" w:eastAsia="ko-KR"/>
        </w:rPr>
        <w:t>T</w:t>
      </w:r>
      <w:r w:rsidRPr="00E3394D">
        <w:rPr>
          <w:rFonts w:ascii="Times" w:eastAsia="Batang" w:hAnsi="Times" w:cs="Times New Roman"/>
          <w:sz w:val="20"/>
          <w:szCs w:val="24"/>
          <w:lang w:eastAsia="en-US"/>
        </w:rPr>
        <w:t xml:space="preserve">he number of PDCCH candidates is distributed evenly to each monitoring location. For instance, if </w:t>
      </w:r>
      <w:proofErr w:type="spellStart"/>
      <w:r w:rsidRPr="00E3394D">
        <w:rPr>
          <w:rFonts w:ascii="Times" w:eastAsia="Batang" w:hAnsi="Times" w:cs="Times New Roman"/>
          <w:bCs/>
          <w:i/>
          <w:sz w:val="20"/>
          <w:szCs w:val="24"/>
          <w:lang w:eastAsia="en-US"/>
        </w:rPr>
        <w:t>nrofCandidates</w:t>
      </w:r>
      <w:proofErr w:type="spellEnd"/>
      <w:r w:rsidRPr="00E3394D">
        <w:rPr>
          <w:rFonts w:ascii="Times" w:eastAsia="Batang" w:hAnsi="Times" w:cs="Times New Roman"/>
          <w:sz w:val="20"/>
          <w:szCs w:val="24"/>
          <w:lang w:eastAsia="ko-KR"/>
        </w:rPr>
        <w:t xml:space="preserve"> for aggregation level 1 is configured to 4 and this search space set has 2 </w:t>
      </w:r>
      <w:r>
        <w:rPr>
          <w:rFonts w:ascii="Times" w:eastAsia="Batang" w:hAnsi="Times" w:cs="Times New Roman"/>
          <w:sz w:val="20"/>
          <w:szCs w:val="24"/>
          <w:lang w:eastAsia="ko-KR"/>
        </w:rPr>
        <w:t xml:space="preserve">frequency </w:t>
      </w:r>
      <w:r w:rsidRPr="00E3394D">
        <w:rPr>
          <w:rFonts w:ascii="Times" w:eastAsia="Batang" w:hAnsi="Times" w:cs="Times New Roman"/>
          <w:sz w:val="20"/>
          <w:szCs w:val="24"/>
          <w:lang w:eastAsia="ko-KR"/>
        </w:rPr>
        <w:t xml:space="preserve">monitoring locations, then 2 </w:t>
      </w:r>
      <w:proofErr w:type="spellStart"/>
      <w:r w:rsidRPr="00E3394D">
        <w:rPr>
          <w:rFonts w:ascii="Times" w:eastAsia="Batang" w:hAnsi="Times" w:cs="Times New Roman"/>
          <w:bCs/>
          <w:i/>
          <w:sz w:val="20"/>
          <w:szCs w:val="24"/>
          <w:lang w:eastAsia="en-US"/>
        </w:rPr>
        <w:t>nrofCandidates</w:t>
      </w:r>
      <w:proofErr w:type="spellEnd"/>
      <w:r w:rsidRPr="00E3394D">
        <w:rPr>
          <w:rFonts w:ascii="Times" w:eastAsia="Batang" w:hAnsi="Times" w:cs="Times New Roman"/>
          <w:sz w:val="20"/>
          <w:szCs w:val="24"/>
          <w:lang w:eastAsia="ko-KR"/>
        </w:rPr>
        <w:t xml:space="preserve"> for aggregation level 1 is assigned to the first monitoring location and 2 </w:t>
      </w:r>
      <w:proofErr w:type="spellStart"/>
      <w:r w:rsidRPr="00E3394D">
        <w:rPr>
          <w:rFonts w:ascii="Times" w:eastAsia="Batang" w:hAnsi="Times" w:cs="Times New Roman"/>
          <w:bCs/>
          <w:i/>
          <w:sz w:val="20"/>
          <w:szCs w:val="24"/>
          <w:lang w:eastAsia="en-US"/>
        </w:rPr>
        <w:t>nrofCandidates</w:t>
      </w:r>
      <w:proofErr w:type="spellEnd"/>
      <w:r w:rsidRPr="00E3394D">
        <w:rPr>
          <w:rFonts w:ascii="Times" w:eastAsia="Batang" w:hAnsi="Times" w:cs="Times New Roman"/>
          <w:sz w:val="20"/>
          <w:szCs w:val="24"/>
          <w:lang w:eastAsia="ko-KR"/>
        </w:rPr>
        <w:t xml:space="preserve"> for aggregation level 1 is assigned to the second monitoring location.</w:t>
      </w:r>
    </w:p>
    <w:p w14:paraId="06074268" w14:textId="5C875098" w:rsidR="00F0313E" w:rsidRDefault="00E3394D" w:rsidP="000D567C">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As captured in [</w:t>
      </w:r>
      <w:r w:rsidR="00C81625">
        <w:rPr>
          <w:rFonts w:ascii="Times New Roman" w:eastAsia="Malgun Gothic" w:hAnsi="Times New Roman" w:cs="Times New Roman"/>
          <w:sz w:val="20"/>
          <w:szCs w:val="20"/>
          <w:lang w:val="en-US" w:eastAsia="ko-KR"/>
        </w:rPr>
        <w:t>2</w:t>
      </w:r>
      <w:r>
        <w:rPr>
          <w:rFonts w:ascii="Times New Roman" w:eastAsia="Malgun Gothic" w:hAnsi="Times New Roman" w:cs="Times New Roman"/>
          <w:sz w:val="20"/>
          <w:szCs w:val="20"/>
          <w:lang w:val="en-US" w:eastAsia="ko-KR"/>
        </w:rPr>
        <w:t>], there was no compan</w:t>
      </w:r>
      <w:r w:rsidR="002F03DA">
        <w:rPr>
          <w:rFonts w:ascii="Times New Roman" w:eastAsia="Malgun Gothic" w:hAnsi="Times New Roman" w:cs="Times New Roman"/>
          <w:sz w:val="20"/>
          <w:szCs w:val="20"/>
          <w:lang w:val="en-US" w:eastAsia="ko-KR"/>
        </w:rPr>
        <w:t>y</w:t>
      </w:r>
      <w:r>
        <w:rPr>
          <w:rFonts w:ascii="Times New Roman" w:eastAsia="Malgun Gothic" w:hAnsi="Times New Roman" w:cs="Times New Roman"/>
          <w:sz w:val="20"/>
          <w:szCs w:val="20"/>
          <w:lang w:val="en-US" w:eastAsia="ko-KR"/>
        </w:rPr>
        <w:t xml:space="preserve"> supporting Alt 2. </w:t>
      </w:r>
      <w:r w:rsidR="00C81625">
        <w:rPr>
          <w:rFonts w:ascii="Times New Roman" w:eastAsia="Malgun Gothic" w:hAnsi="Times New Roman" w:cs="Times New Roman"/>
          <w:sz w:val="20"/>
          <w:szCs w:val="20"/>
          <w:lang w:val="en-US" w:eastAsia="ko-KR"/>
        </w:rPr>
        <w:t xml:space="preserve">Therefore, RAN1 can </w:t>
      </w:r>
      <w:r>
        <w:rPr>
          <w:rFonts w:ascii="Times New Roman" w:eastAsia="Malgun Gothic" w:hAnsi="Times New Roman" w:cs="Times New Roman"/>
          <w:sz w:val="20"/>
          <w:szCs w:val="20"/>
          <w:lang w:val="en-US" w:eastAsia="ko-KR"/>
        </w:rPr>
        <w:t>conclude this issue in this meeting</w:t>
      </w:r>
      <w:r w:rsidR="00C81625">
        <w:rPr>
          <w:rFonts w:ascii="Times New Roman" w:eastAsia="Malgun Gothic" w:hAnsi="Times New Roman" w:cs="Times New Roman"/>
          <w:sz w:val="20"/>
          <w:szCs w:val="20"/>
          <w:lang w:val="en-US" w:eastAsia="ko-KR"/>
        </w:rPr>
        <w:t xml:space="preserve">. If concluded, we propose to capture the following text in 38.213 </w:t>
      </w:r>
    </w:p>
    <w:p w14:paraId="2C4D1D6D" w14:textId="46C5901E" w:rsidR="00DA3C64" w:rsidRDefault="00DA3C64" w:rsidP="000D567C">
      <w:pPr>
        <w:rPr>
          <w:rFonts w:ascii="Times New Roman" w:eastAsia="Malgun Gothic" w:hAnsi="Times New Roman" w:cs="Times New Roman"/>
          <w:b/>
          <w:sz w:val="20"/>
          <w:szCs w:val="20"/>
          <w:lang w:val="en-US" w:eastAsia="ko-KR"/>
        </w:rPr>
      </w:pPr>
      <w:r>
        <w:rPr>
          <w:rFonts w:ascii="Times New Roman" w:eastAsia="Malgun Gothic" w:hAnsi="Times New Roman" w:cs="Times New Roman"/>
          <w:b/>
          <w:sz w:val="20"/>
          <w:szCs w:val="20"/>
          <w:lang w:val="en-US" w:eastAsia="ko-KR"/>
        </w:rPr>
        <w:t xml:space="preserve"> </w:t>
      </w:r>
    </w:p>
    <w:tbl>
      <w:tblPr>
        <w:tblStyle w:val="TableGrid"/>
        <w:tblW w:w="0" w:type="auto"/>
        <w:tblLook w:val="04A0" w:firstRow="1" w:lastRow="0" w:firstColumn="1" w:lastColumn="0" w:noHBand="0" w:noVBand="1"/>
      </w:tblPr>
      <w:tblGrid>
        <w:gridCol w:w="9629"/>
      </w:tblGrid>
      <w:tr w:rsidR="00DA3C64" w14:paraId="334D3A47" w14:textId="77777777" w:rsidTr="00DA3C64">
        <w:tc>
          <w:tcPr>
            <w:tcW w:w="9629" w:type="dxa"/>
          </w:tcPr>
          <w:p w14:paraId="17F54A5B" w14:textId="71D7EC55" w:rsidR="00DA3C64" w:rsidRDefault="00DA3C64" w:rsidP="00DA3C64">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p w14:paraId="1F1DF901" w14:textId="04DBA400" w:rsidR="00DA3C64" w:rsidRDefault="00DA3C64" w:rsidP="00DA3C64">
            <w:pPr>
              <w:spacing w:after="180" w:line="240" w:lineRule="auto"/>
              <w:rPr>
                <w:rFonts w:ascii="Times New Roman" w:eastAsia="Times New Roman" w:hAnsi="Times New Roman" w:cs="Times New Roman"/>
                <w:sz w:val="20"/>
                <w:szCs w:val="20"/>
              </w:rPr>
            </w:pPr>
            <w:r w:rsidRPr="00DA3C64">
              <w:rPr>
                <w:rFonts w:ascii="Times New Roman" w:eastAsia="Times New Roman" w:hAnsi="Times New Roman" w:cs="Times New Roman"/>
                <w:sz w:val="20"/>
                <w:szCs w:val="20"/>
              </w:rPr>
              <w:t xml:space="preserve">If the </w:t>
            </w:r>
            <w:proofErr w:type="spellStart"/>
            <w:r w:rsidRPr="00DA3C64">
              <w:rPr>
                <w:rFonts w:ascii="Times New Roman" w:eastAsia="Times New Roman" w:hAnsi="Times New Roman" w:cs="Times New Roman"/>
                <w:i/>
                <w:sz w:val="20"/>
                <w:szCs w:val="20"/>
              </w:rPr>
              <w:t>monitoringSymbolsWithinSlot</w:t>
            </w:r>
            <w:proofErr w:type="spellEnd"/>
            <w:r w:rsidRPr="00DA3C64">
              <w:rPr>
                <w:rFonts w:ascii="Times New Roman" w:eastAsia="Times New Roman" w:hAnsi="Times New Roman" w:cs="Times New Roman"/>
                <w:sz w:val="20"/>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792F4BAB" w14:textId="186B72A7" w:rsidR="00DA3C64" w:rsidRPr="00DA3C64" w:rsidRDefault="00DA3C64" w:rsidP="00DA3C64">
            <w:pPr>
              <w:spacing w:after="180" w:line="240" w:lineRule="auto"/>
              <w:rPr>
                <w:rFonts w:ascii="Times New Roman" w:eastAsia="Times New Roman" w:hAnsi="Times New Roman" w:cs="Times New Roman"/>
                <w:color w:val="FF0000"/>
                <w:sz w:val="20"/>
                <w:szCs w:val="20"/>
              </w:rPr>
            </w:pPr>
            <w:r w:rsidRPr="00DA3C64">
              <w:rPr>
                <w:rFonts w:ascii="Times New Roman" w:eastAsia="Times New Roman" w:hAnsi="Times New Roman" w:cs="Times New Roman"/>
                <w:color w:val="FF0000"/>
                <w:sz w:val="20"/>
                <w:szCs w:val="20"/>
              </w:rPr>
              <w:t xml:space="preserve">If </w:t>
            </w:r>
            <w:proofErr w:type="spellStart"/>
            <w:r w:rsidRPr="00964D32">
              <w:rPr>
                <w:rFonts w:ascii="Times New Roman" w:eastAsia="Malgun Gothic" w:hAnsi="Times New Roman" w:cs="Times New Roman"/>
                <w:i/>
                <w:color w:val="FF0000"/>
                <w:sz w:val="20"/>
                <w:szCs w:val="20"/>
                <w:lang w:eastAsia="ko-KR"/>
              </w:rPr>
              <w:t>freqMonitorLocations-r16</w:t>
            </w:r>
            <w:proofErr w:type="spellEnd"/>
            <w:r>
              <w:rPr>
                <w:rFonts w:ascii="Times New Roman" w:eastAsia="Malgun Gothic" w:hAnsi="Times New Roman" w:cs="Times New Roman"/>
                <w:color w:val="FF0000"/>
                <w:sz w:val="20"/>
                <w:szCs w:val="20"/>
                <w:lang w:eastAsia="ko-KR"/>
              </w:rPr>
              <w:t xml:space="preserve"> indicates to a UE to monitor the search space set over multiple RB sets, the number of PDCCH </w:t>
            </w:r>
            <w:r w:rsidRPr="00DA3C64">
              <w:rPr>
                <w:rFonts w:ascii="Times New Roman" w:eastAsia="Times New Roman" w:hAnsi="Times New Roman" w:cs="Times New Roman"/>
                <w:color w:val="FF0000"/>
                <w:sz w:val="20"/>
                <w:szCs w:val="20"/>
                <w:lang w:val="x-none"/>
              </w:rPr>
              <w:t xml:space="preserve">candidates </w:t>
            </w:r>
            <w:r w:rsidRPr="00DA3C64">
              <w:rPr>
                <w:rFonts w:ascii="Times New Roman" w:eastAsia="Times New Roman" w:hAnsi="Times New Roman" w:cs="Times New Roman"/>
                <w:noProof/>
                <w:color w:val="FF0000"/>
                <w:position w:val="-10"/>
                <w:sz w:val="20"/>
                <w:szCs w:val="20"/>
                <w:lang w:val="x-none"/>
              </w:rPr>
              <w:drawing>
                <wp:inline distT="0" distB="0" distL="0" distR="0" wp14:anchorId="7056764B" wp14:editId="40050186">
                  <wp:extent cx="277495" cy="239395"/>
                  <wp:effectExtent l="0" t="0" r="825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Pr>
                <w:rFonts w:ascii="Times New Roman" w:eastAsia="Times New Roman" w:hAnsi="Times New Roman" w:cs="Times New Roman"/>
                <w:color w:val="FF0000"/>
                <w:sz w:val="20"/>
                <w:szCs w:val="20"/>
              </w:rPr>
              <w:t>is assigned to each RB set.</w:t>
            </w:r>
          </w:p>
          <w:p w14:paraId="5BE66D09" w14:textId="77777777" w:rsidR="00DA3C64" w:rsidRPr="00DA3C64" w:rsidRDefault="00DA3C64" w:rsidP="00DA3C64">
            <w:pPr>
              <w:spacing w:after="180" w:line="240" w:lineRule="auto"/>
              <w:rPr>
                <w:rFonts w:ascii="Times New Roman" w:eastAsia="Times New Roman" w:hAnsi="Times New Roman" w:cs="Times New Roman"/>
                <w:sz w:val="20"/>
                <w:szCs w:val="20"/>
              </w:rPr>
            </w:pPr>
            <w:r w:rsidRPr="00DA3C64">
              <w:rPr>
                <w:rFonts w:ascii="Times New Roman" w:eastAsia="Times New Roman" w:hAnsi="Times New Roman" w:cs="Times New Roman"/>
                <w:sz w:val="20"/>
                <w:szCs w:val="20"/>
              </w:rPr>
              <w:t>A UE does not expect to be provided a first symbol and a number of consecutive symbols for a CORESET that results to a PDCCH candidate mapping to symbols of different slots.</w:t>
            </w:r>
          </w:p>
          <w:p w14:paraId="656D75CE" w14:textId="03171873" w:rsidR="00DA3C64" w:rsidRDefault="00DA3C64" w:rsidP="000D567C">
            <w:pPr>
              <w:rPr>
                <w:rFonts w:ascii="Times New Roman" w:eastAsia="Malgun Gothic" w:hAnsi="Times New Roman" w:cs="Times New Roman"/>
                <w:b/>
                <w:sz w:val="20"/>
                <w:szCs w:val="20"/>
                <w:lang w:val="en-US" w:eastAsia="ko-KR"/>
              </w:rPr>
            </w:pPr>
            <w:r>
              <w:rPr>
                <w:rFonts w:ascii="Times New Roman" w:eastAsia="Malgun Gothic" w:hAnsi="Times New Roman" w:cs="Times New Roman"/>
                <w:b/>
                <w:sz w:val="20"/>
                <w:szCs w:val="20"/>
                <w:lang w:val="en-US" w:eastAsia="ko-KR"/>
              </w:rPr>
              <w:t>…</w:t>
            </w:r>
          </w:p>
        </w:tc>
      </w:tr>
    </w:tbl>
    <w:p w14:paraId="715F2328" w14:textId="18ED7CC6" w:rsidR="000F3343" w:rsidRDefault="000F3343" w:rsidP="001632FD">
      <w:pPr>
        <w:pStyle w:val="BodyText"/>
        <w:rPr>
          <w:rFonts w:ascii="Times New Roman" w:hAnsi="Times New Roman" w:cs="Times New Roman"/>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5F293050"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 xml:space="preserve">have the following </w:t>
      </w:r>
      <w:r w:rsidR="00C81625">
        <w:rPr>
          <w:rFonts w:ascii="Times New Roman" w:hAnsi="Times New Roman" w:cs="Times New Roman"/>
          <w:b w:val="0"/>
          <w:bCs w:val="0"/>
          <w:sz w:val="20"/>
          <w:szCs w:val="20"/>
          <w:lang w:eastAsia="en-US"/>
        </w:rPr>
        <w:t>TP for 38.213</w:t>
      </w:r>
      <w:r w:rsidR="00A35130">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w:t>
      </w:r>
    </w:p>
    <w:p w14:paraId="653606DB" w14:textId="77777777" w:rsidR="00C81625" w:rsidRPr="00C81625" w:rsidRDefault="00C81625" w:rsidP="00C81625">
      <w:pPr>
        <w:keepNext/>
        <w:keepLines/>
        <w:spacing w:before="180" w:after="180" w:line="240" w:lineRule="auto"/>
        <w:outlineLvl w:val="1"/>
        <w:rPr>
          <w:rFonts w:ascii="Arial" w:eastAsia="Times New Roman" w:hAnsi="Arial" w:cs="Times New Roman"/>
          <w:sz w:val="32"/>
          <w:szCs w:val="20"/>
          <w:lang w:eastAsia="en-US"/>
        </w:rPr>
      </w:pPr>
      <w:bookmarkStart w:id="6" w:name="_Toc12021486"/>
      <w:bookmarkStart w:id="7" w:name="_Toc20311598"/>
      <w:bookmarkStart w:id="8" w:name="_Toc26719423"/>
      <w:bookmarkStart w:id="9" w:name="_Toc29894858"/>
      <w:bookmarkStart w:id="10" w:name="_Toc29899157"/>
      <w:bookmarkStart w:id="11" w:name="_Toc29899575"/>
      <w:bookmarkStart w:id="12" w:name="_Toc29917312"/>
      <w:bookmarkStart w:id="13" w:name="_Ref491451763"/>
      <w:bookmarkStart w:id="14" w:name="_Ref491466492"/>
      <w:r w:rsidRPr="00C81625">
        <w:rPr>
          <w:rFonts w:ascii="Arial" w:eastAsia="Times New Roman" w:hAnsi="Arial" w:cs="Times New Roman"/>
          <w:sz w:val="32"/>
          <w:szCs w:val="20"/>
          <w:lang w:eastAsia="en-US"/>
        </w:rPr>
        <w:t>10</w:t>
      </w:r>
      <w:r w:rsidRPr="00C81625">
        <w:rPr>
          <w:rFonts w:ascii="Arial" w:eastAsia="Times New Roman" w:hAnsi="Arial" w:cs="Times New Roman" w:hint="eastAsia"/>
          <w:sz w:val="32"/>
          <w:szCs w:val="20"/>
          <w:lang w:eastAsia="en-US"/>
        </w:rPr>
        <w:t>.1</w:t>
      </w:r>
      <w:r w:rsidRPr="00C81625">
        <w:rPr>
          <w:rFonts w:ascii="Arial" w:eastAsia="Times New Roman" w:hAnsi="Arial" w:cs="Times New Roman" w:hint="eastAsia"/>
          <w:sz w:val="32"/>
          <w:szCs w:val="20"/>
          <w:lang w:eastAsia="en-US"/>
        </w:rPr>
        <w:tab/>
      </w:r>
      <w:r w:rsidRPr="00C81625">
        <w:rPr>
          <w:rFonts w:ascii="Arial" w:eastAsia="Times New Roman" w:hAnsi="Arial" w:cs="Times New Roman"/>
          <w:sz w:val="32"/>
          <w:szCs w:val="20"/>
          <w:lang w:eastAsia="en-US"/>
        </w:rPr>
        <w:t>UE procedure for determining physical downlink control channel assignment</w:t>
      </w:r>
      <w:bookmarkEnd w:id="6"/>
      <w:bookmarkEnd w:id="7"/>
      <w:bookmarkEnd w:id="8"/>
      <w:bookmarkEnd w:id="9"/>
      <w:bookmarkEnd w:id="10"/>
      <w:bookmarkEnd w:id="11"/>
      <w:bookmarkEnd w:id="12"/>
      <w:r w:rsidRPr="00C81625">
        <w:rPr>
          <w:rFonts w:ascii="Arial" w:eastAsia="Times New Roman" w:hAnsi="Arial" w:cs="Times New Roman"/>
          <w:sz w:val="32"/>
          <w:szCs w:val="20"/>
          <w:lang w:eastAsia="en-US"/>
        </w:rPr>
        <w:t xml:space="preserve"> </w:t>
      </w:r>
      <w:bookmarkEnd w:id="13"/>
      <w:bookmarkEnd w:id="14"/>
    </w:p>
    <w:p w14:paraId="020DCAF9" w14:textId="77777777" w:rsidR="00C81625" w:rsidRPr="00C81625" w:rsidRDefault="00C81625" w:rsidP="00C81625">
      <w:pPr>
        <w:spacing w:after="180" w:line="240" w:lineRule="auto"/>
        <w:jc w:val="center"/>
        <w:rPr>
          <w:rFonts w:ascii="Times New Roman" w:eastAsia="MS Mincho" w:hAnsi="Times New Roman" w:cs="Times New Roman"/>
          <w:iCs/>
          <w:sz w:val="20"/>
          <w:szCs w:val="20"/>
          <w:lang w:eastAsia="en-US"/>
        </w:rPr>
      </w:pPr>
      <w:r w:rsidRPr="00C81625">
        <w:rPr>
          <w:rFonts w:ascii="Times New Roman" w:eastAsia="MS Mincho" w:hAnsi="Times New Roman" w:cs="Times New Roman"/>
          <w:color w:val="FF0000"/>
          <w:sz w:val="20"/>
          <w:szCs w:val="20"/>
        </w:rPr>
        <w:t xml:space="preserve">&lt; </w:t>
      </w:r>
      <w:r w:rsidRPr="00C81625">
        <w:rPr>
          <w:rFonts w:ascii="Times New Roman" w:eastAsia="MS Mincho" w:hAnsi="Times New Roman" w:cs="Times New Roman"/>
          <w:color w:val="FF0000"/>
          <w:sz w:val="20"/>
          <w:szCs w:val="20"/>
          <w:lang w:eastAsia="en-US"/>
        </w:rPr>
        <w:t>Unchanged parts are omitted</w:t>
      </w:r>
      <w:r w:rsidRPr="00C81625">
        <w:rPr>
          <w:rFonts w:ascii="Times New Roman" w:eastAsia="MS Mincho" w:hAnsi="Times New Roman" w:cs="Times New Roman"/>
          <w:color w:val="FF0000"/>
          <w:sz w:val="20"/>
          <w:szCs w:val="20"/>
        </w:rPr>
        <w:t xml:space="preserve"> &gt;</w:t>
      </w:r>
    </w:p>
    <w:p w14:paraId="3D744AB5" w14:textId="138B0B49" w:rsidR="00C81625" w:rsidRPr="00C81625" w:rsidRDefault="00C81625" w:rsidP="00C81625">
      <w:pPr>
        <w:spacing w:after="180" w:line="240" w:lineRule="auto"/>
        <w:rPr>
          <w:rFonts w:ascii="Times New Roman" w:eastAsia="Times New Roman" w:hAnsi="Times New Roman" w:cs="Times New Roman"/>
          <w:sz w:val="20"/>
          <w:szCs w:val="20"/>
          <w:lang w:eastAsia="en-US"/>
        </w:rPr>
      </w:pPr>
      <w:r w:rsidRPr="00C81625">
        <w:rPr>
          <w:rFonts w:ascii="Times New Roman" w:eastAsia="Times New Roman" w:hAnsi="Times New Roman" w:cs="Times New Roman"/>
          <w:sz w:val="20"/>
          <w:szCs w:val="20"/>
          <w:lang w:eastAsia="en-US"/>
        </w:rPr>
        <w:t xml:space="preserve">For each DL BWP configured to a UE in a serving cell, the UE is provided by higher layers with </w:t>
      </w:r>
      <w:r w:rsidRPr="00C81625">
        <w:rPr>
          <w:rFonts w:ascii="Times New Roman" w:eastAsia="Times New Roman" w:hAnsi="Times New Roman" w:cs="Times New Roman"/>
          <w:noProof/>
          <w:position w:val="-6"/>
          <w:sz w:val="20"/>
          <w:szCs w:val="20"/>
          <w:lang w:eastAsia="en-US"/>
        </w:rPr>
        <w:drawing>
          <wp:inline distT="0" distB="0" distL="0" distR="0" wp14:anchorId="7C13D05D" wp14:editId="4A4D538C">
            <wp:extent cx="355600" cy="163195"/>
            <wp:effectExtent l="0" t="0" r="635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600" cy="163195"/>
                    </a:xfrm>
                    <a:prstGeom prst="rect">
                      <a:avLst/>
                    </a:prstGeom>
                    <a:noFill/>
                    <a:ln>
                      <a:noFill/>
                    </a:ln>
                  </pic:spPr>
                </pic:pic>
              </a:graphicData>
            </a:graphic>
          </wp:inline>
        </w:drawing>
      </w:r>
      <w:r w:rsidRPr="00C81625">
        <w:rPr>
          <w:rFonts w:ascii="Times New Roman" w:eastAsia="Times New Roman" w:hAnsi="Times New Roman" w:cs="Times New Roman"/>
          <w:sz w:val="20"/>
          <w:szCs w:val="20"/>
          <w:lang w:eastAsia="en-US"/>
        </w:rPr>
        <w:t xml:space="preserve"> search space sets where, for each search space set from the </w:t>
      </w:r>
      <w:r w:rsidRPr="00C81625">
        <w:rPr>
          <w:rFonts w:ascii="Times New Roman" w:eastAsia="Times New Roman" w:hAnsi="Times New Roman" w:cs="Times New Roman"/>
          <w:noProof/>
          <w:position w:val="-6"/>
          <w:sz w:val="20"/>
          <w:szCs w:val="20"/>
          <w:lang w:eastAsia="en-US"/>
        </w:rPr>
        <w:drawing>
          <wp:inline distT="0" distB="0" distL="0" distR="0" wp14:anchorId="1F2D84DC" wp14:editId="21977F8A">
            <wp:extent cx="182880" cy="163195"/>
            <wp:effectExtent l="0" t="0" r="0"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63195"/>
                    </a:xfrm>
                    <a:prstGeom prst="rect">
                      <a:avLst/>
                    </a:prstGeom>
                    <a:noFill/>
                    <a:ln>
                      <a:noFill/>
                    </a:ln>
                  </pic:spPr>
                </pic:pic>
              </a:graphicData>
            </a:graphic>
          </wp:inline>
        </w:drawing>
      </w:r>
      <w:r w:rsidRPr="00C81625">
        <w:rPr>
          <w:rFonts w:ascii="Times New Roman" w:eastAsia="Times New Roman" w:hAnsi="Times New Roman" w:cs="Times New Roman"/>
          <w:sz w:val="20"/>
          <w:szCs w:val="20"/>
          <w:lang w:eastAsia="en-US"/>
        </w:rPr>
        <w:t xml:space="preserve"> search space sets, the UE is provided the following by </w:t>
      </w:r>
      <w:proofErr w:type="spellStart"/>
      <w:r w:rsidRPr="00C81625">
        <w:rPr>
          <w:rFonts w:ascii="Times New Roman" w:eastAsia="Times New Roman" w:hAnsi="Times New Roman" w:cs="Times New Roman"/>
          <w:i/>
          <w:sz w:val="20"/>
          <w:szCs w:val="20"/>
          <w:lang w:eastAsia="en-US"/>
        </w:rPr>
        <w:t>SearchSpace</w:t>
      </w:r>
      <w:proofErr w:type="spellEnd"/>
      <w:r w:rsidRPr="00C81625">
        <w:rPr>
          <w:rFonts w:ascii="Times New Roman" w:eastAsia="Times New Roman" w:hAnsi="Times New Roman" w:cs="Times New Roman"/>
          <w:sz w:val="20"/>
          <w:szCs w:val="20"/>
          <w:lang w:eastAsia="en-US"/>
        </w:rPr>
        <w:t xml:space="preserve">: </w:t>
      </w:r>
    </w:p>
    <w:p w14:paraId="3162E6FC" w14:textId="71CEE351"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search space </w:t>
      </w:r>
      <w:r w:rsidRPr="00C81625">
        <w:rPr>
          <w:rFonts w:ascii="Times New Roman" w:eastAsia="Times New Roman" w:hAnsi="Times New Roman" w:cs="Times New Roman"/>
          <w:sz w:val="20"/>
          <w:szCs w:val="20"/>
          <w:lang w:val="en-US" w:eastAsia="en-US"/>
        </w:rPr>
        <w:t xml:space="preserve">set index </w:t>
      </w:r>
      <w:r w:rsidRPr="00C81625">
        <w:rPr>
          <w:rFonts w:ascii="Times New Roman" w:eastAsia="Times New Roman" w:hAnsi="Times New Roman" w:cs="Times New Roman"/>
          <w:noProof/>
          <w:position w:val="-6"/>
          <w:sz w:val="20"/>
          <w:szCs w:val="20"/>
          <w:lang w:val="x-none" w:eastAsia="en-US"/>
        </w:rPr>
        <w:drawing>
          <wp:inline distT="0" distB="0" distL="0" distR="0" wp14:anchorId="304EB62D" wp14:editId="1B8FAC3A">
            <wp:extent cx="103505" cy="1238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w:t>
      </w:r>
      <w:r w:rsidRPr="00C81625">
        <w:rPr>
          <w:rFonts w:ascii="Times New Roman" w:eastAsia="Times New Roman" w:hAnsi="Times New Roman" w:cs="Times New Roman"/>
          <w:noProof/>
          <w:position w:val="-6"/>
          <w:sz w:val="20"/>
          <w:szCs w:val="20"/>
          <w:lang w:val="x-none" w:eastAsia="en-US"/>
        </w:rPr>
        <w:drawing>
          <wp:inline distT="0" distB="0" distL="0" distR="0" wp14:anchorId="56AFB669" wp14:editId="7696ECD5">
            <wp:extent cx="563245" cy="163195"/>
            <wp:effectExtent l="0" t="0" r="8255"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3245" cy="16319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w:t>
      </w:r>
      <w:r w:rsidRPr="00C81625">
        <w:rPr>
          <w:rFonts w:ascii="Times New Roman" w:eastAsia="Times New Roman" w:hAnsi="Times New Roman" w:cs="Times New Roman"/>
          <w:sz w:val="20"/>
          <w:szCs w:val="20"/>
          <w:lang w:val="en-US" w:eastAsia="en-US"/>
        </w:rPr>
        <w:t xml:space="preserve">by </w:t>
      </w:r>
      <w:proofErr w:type="spellStart"/>
      <w:r w:rsidRPr="00C81625">
        <w:rPr>
          <w:rFonts w:ascii="Times New Roman" w:eastAsia="Times New Roman" w:hAnsi="Times New Roman" w:cs="Times New Roman"/>
          <w:i/>
          <w:sz w:val="20"/>
          <w:szCs w:val="20"/>
          <w:lang w:val="x-none" w:eastAsia="en-US"/>
        </w:rPr>
        <w:t>searchSpaceId</w:t>
      </w:r>
      <w:proofErr w:type="spellEnd"/>
      <w:r w:rsidRPr="00C81625">
        <w:rPr>
          <w:rFonts w:ascii="Times New Roman" w:eastAsia="Times New Roman" w:hAnsi="Times New Roman" w:cs="Times New Roman"/>
          <w:sz w:val="20"/>
          <w:szCs w:val="20"/>
          <w:lang w:val="x-none" w:eastAsia="en-US"/>
        </w:rPr>
        <w:t xml:space="preserve"> </w:t>
      </w:r>
    </w:p>
    <w:p w14:paraId="3A44143C" w14:textId="4B418975"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association between </w:t>
      </w:r>
      <w:r w:rsidRPr="00C81625">
        <w:rPr>
          <w:rFonts w:ascii="Times New Roman" w:eastAsia="Times New Roman" w:hAnsi="Times New Roman" w:cs="Times New Roman"/>
          <w:sz w:val="20"/>
          <w:szCs w:val="20"/>
          <w:lang w:val="en-US" w:eastAsia="en-US"/>
        </w:rPr>
        <w:t>the</w:t>
      </w:r>
      <w:r w:rsidRPr="00C81625">
        <w:rPr>
          <w:rFonts w:ascii="Times New Roman" w:eastAsia="Times New Roman" w:hAnsi="Times New Roman" w:cs="Times New Roman"/>
          <w:sz w:val="20"/>
          <w:szCs w:val="20"/>
          <w:lang w:val="x-none" w:eastAsia="en-US"/>
        </w:rPr>
        <w:t xml:space="preserve"> search space set </w:t>
      </w:r>
      <w:r w:rsidRPr="00C81625">
        <w:rPr>
          <w:rFonts w:ascii="Times New Roman" w:eastAsia="Times New Roman" w:hAnsi="Times New Roman" w:cs="Times New Roman"/>
          <w:noProof/>
          <w:position w:val="-6"/>
          <w:sz w:val="20"/>
          <w:szCs w:val="20"/>
          <w:lang w:val="x-none" w:eastAsia="en-US"/>
        </w:rPr>
        <w:drawing>
          <wp:inline distT="0" distB="0" distL="0" distR="0" wp14:anchorId="2DF5C0B9" wp14:editId="21155A9A">
            <wp:extent cx="103505" cy="1238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and a CORESET </w:t>
      </w:r>
      <w:r w:rsidRPr="00C81625">
        <w:rPr>
          <w:rFonts w:ascii="Times New Roman" w:eastAsia="Times New Roman" w:hAnsi="Times New Roman" w:cs="Times New Roman"/>
          <w:noProof/>
          <w:position w:val="-10"/>
          <w:sz w:val="20"/>
          <w:szCs w:val="20"/>
          <w:lang w:val="x-none" w:eastAsia="en-US"/>
        </w:rPr>
        <w:drawing>
          <wp:inline distT="0" distB="0" distL="0" distR="0" wp14:anchorId="47EF463C" wp14:editId="3113CD2E">
            <wp:extent cx="18288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en-US" w:eastAsia="en-US"/>
        </w:rPr>
        <w:t xml:space="preserve"> by </w:t>
      </w:r>
      <w:proofErr w:type="spellStart"/>
      <w:r w:rsidRPr="00C81625">
        <w:rPr>
          <w:rFonts w:ascii="Times New Roman" w:eastAsia="Times New Roman" w:hAnsi="Times New Roman" w:cs="Times New Roman"/>
          <w:i/>
          <w:sz w:val="20"/>
          <w:szCs w:val="20"/>
          <w:lang w:val="x-none" w:eastAsia="en-US"/>
        </w:rPr>
        <w:t>controlResourceSetId</w:t>
      </w:r>
      <w:proofErr w:type="spellEnd"/>
      <w:r w:rsidRPr="00C81625">
        <w:rPr>
          <w:rFonts w:ascii="Times New Roman" w:eastAsia="Times New Roman" w:hAnsi="Times New Roman" w:cs="Times New Roman"/>
          <w:sz w:val="20"/>
          <w:szCs w:val="20"/>
          <w:lang w:val="x-none" w:eastAsia="en-US"/>
        </w:rPr>
        <w:t xml:space="preserve"> </w:t>
      </w:r>
    </w:p>
    <w:p w14:paraId="60C90E99" w14:textId="43EE87F4" w:rsidR="00C81625" w:rsidRPr="00C81625" w:rsidRDefault="00C81625" w:rsidP="00C81625">
      <w:pPr>
        <w:spacing w:after="180" w:line="240" w:lineRule="auto"/>
        <w:ind w:left="568" w:hanging="284"/>
        <w:rPr>
          <w:rFonts w:ascii="Times New Roman" w:eastAsia="Times New Roman" w:hAnsi="Times New Roman" w:cs="Times New Roman"/>
          <w:i/>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PDCCH monitoring periodicity of </w:t>
      </w:r>
      <w:r w:rsidRPr="00C81625">
        <w:rPr>
          <w:rFonts w:ascii="Times New Roman" w:eastAsia="Times New Roman" w:hAnsi="Times New Roman" w:cs="Times New Roman"/>
          <w:noProof/>
          <w:position w:val="-10"/>
          <w:sz w:val="20"/>
          <w:szCs w:val="20"/>
          <w:lang w:val="x-none" w:eastAsia="en-US"/>
        </w:rPr>
        <w:drawing>
          <wp:inline distT="0" distB="0" distL="0" distR="0" wp14:anchorId="41663B25" wp14:editId="1E29C81B">
            <wp:extent cx="182880" cy="19304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93040"/>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slots </w:t>
      </w:r>
      <w:r w:rsidRPr="00C81625">
        <w:rPr>
          <w:rFonts w:ascii="Times New Roman" w:eastAsia="Times New Roman" w:hAnsi="Times New Roman" w:cs="Times New Roman"/>
          <w:sz w:val="20"/>
          <w:szCs w:val="20"/>
          <w:lang w:val="en-US" w:eastAsia="en-US"/>
        </w:rPr>
        <w:t xml:space="preserve">and </w:t>
      </w:r>
      <w:r w:rsidRPr="00C81625">
        <w:rPr>
          <w:rFonts w:ascii="Times New Roman" w:eastAsia="Times New Roman" w:hAnsi="Times New Roman" w:cs="Times New Roman"/>
          <w:sz w:val="20"/>
          <w:szCs w:val="20"/>
          <w:lang w:val="x-none" w:eastAsia="en-US"/>
        </w:rPr>
        <w:t xml:space="preserve">a PDCCH monitoring offset of </w:t>
      </w:r>
      <w:r w:rsidRPr="00C81625">
        <w:rPr>
          <w:rFonts w:ascii="Times New Roman" w:eastAsia="Times New Roman" w:hAnsi="Times New Roman" w:cs="Times New Roman"/>
          <w:noProof/>
          <w:position w:val="-10"/>
          <w:sz w:val="20"/>
          <w:szCs w:val="20"/>
          <w:lang w:val="x-none" w:eastAsia="en-US"/>
        </w:rPr>
        <w:drawing>
          <wp:inline distT="0" distB="0" distL="0" distR="0" wp14:anchorId="09F7E1FF" wp14:editId="4E117C13">
            <wp:extent cx="182880" cy="241935"/>
            <wp:effectExtent l="0" t="0" r="762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24193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slots, by </w:t>
      </w:r>
      <w:proofErr w:type="spellStart"/>
      <w:r w:rsidRPr="00C81625">
        <w:rPr>
          <w:rFonts w:ascii="Times New Roman" w:eastAsia="Times New Roman" w:hAnsi="Times New Roman" w:cs="Times New Roman"/>
          <w:i/>
          <w:sz w:val="20"/>
          <w:szCs w:val="20"/>
          <w:lang w:val="x-none" w:eastAsia="en-US"/>
        </w:rPr>
        <w:t>monitoringSlotPeriodicityAndOffset</w:t>
      </w:r>
      <w:proofErr w:type="spellEnd"/>
    </w:p>
    <w:p w14:paraId="1C41E464" w14:textId="77777777"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PDCCH monitoring pattern within a slot, indicating first symbol(s) of the CORESET within a slot for PDCCH monitoring, by </w:t>
      </w:r>
      <w:proofErr w:type="spellStart"/>
      <w:r w:rsidRPr="00C81625">
        <w:rPr>
          <w:rFonts w:ascii="Times New Roman" w:eastAsia="Times New Roman" w:hAnsi="Times New Roman" w:cs="Times New Roman"/>
          <w:i/>
          <w:sz w:val="20"/>
          <w:szCs w:val="20"/>
          <w:lang w:val="x-none" w:eastAsia="en-US"/>
        </w:rPr>
        <w:t>monitoringSymbolsWithinSlot</w:t>
      </w:r>
      <w:proofErr w:type="spellEnd"/>
      <w:r w:rsidRPr="00C81625">
        <w:rPr>
          <w:rFonts w:ascii="Times New Roman" w:eastAsia="Times New Roman" w:hAnsi="Times New Roman" w:cs="Times New Roman"/>
          <w:sz w:val="20"/>
          <w:szCs w:val="20"/>
          <w:lang w:val="x-none" w:eastAsia="en-US"/>
        </w:rPr>
        <w:t xml:space="preserve"> </w:t>
      </w:r>
    </w:p>
    <w:p w14:paraId="0C2A1086" w14:textId="4E2E76E3" w:rsid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042DB3">
        <w:rPr>
          <w:rFonts w:ascii="Times New Roman" w:eastAsia="Times New Roman" w:hAnsi="Times New Roman" w:cs="Times New Roman"/>
          <w:color w:val="FF0000"/>
          <w:sz w:val="20"/>
          <w:szCs w:val="20"/>
        </w:rPr>
        <w:t>-   a PDCCH frequency monitoring</w:t>
      </w:r>
      <w:r>
        <w:rPr>
          <w:rFonts w:ascii="Times New Roman" w:eastAsia="Times New Roman" w:hAnsi="Times New Roman" w:cs="Times New Roman"/>
          <w:color w:val="FF0000"/>
          <w:sz w:val="20"/>
          <w:szCs w:val="20"/>
        </w:rPr>
        <w:t xml:space="preserve"> pattern within the BWP, indicating one or more RB sets within which the CORESET is monitored, by </w:t>
      </w:r>
      <w:proofErr w:type="spellStart"/>
      <w:r w:rsidRPr="00964D32">
        <w:rPr>
          <w:rFonts w:ascii="Times New Roman" w:eastAsia="Malgun Gothic" w:hAnsi="Times New Roman" w:cs="Times New Roman"/>
          <w:i/>
          <w:color w:val="FF0000"/>
          <w:sz w:val="20"/>
          <w:szCs w:val="20"/>
          <w:lang w:eastAsia="ko-KR"/>
        </w:rPr>
        <w:t>freqMonitorLocations-r16</w:t>
      </w:r>
      <w:proofErr w:type="spellEnd"/>
      <w:r w:rsidRPr="00964D32">
        <w:rPr>
          <w:rFonts w:ascii="Times New Roman" w:eastAsia="Times New Roman" w:hAnsi="Times New Roman" w:cs="Times New Roman"/>
          <w:color w:val="FF0000"/>
          <w:sz w:val="20"/>
          <w:szCs w:val="20"/>
        </w:rPr>
        <w:t xml:space="preserve"> </w:t>
      </w:r>
    </w:p>
    <w:p w14:paraId="26E39DE1" w14:textId="169C7B12" w:rsidR="00C81625" w:rsidRPr="00C81625" w:rsidRDefault="00C81625" w:rsidP="00C81625">
      <w:pPr>
        <w:spacing w:after="180" w:line="240" w:lineRule="auto"/>
        <w:ind w:left="568"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w:t>
      </w:r>
      <w:r w:rsidRPr="00C81625">
        <w:rPr>
          <w:rFonts w:ascii="Times New Roman" w:eastAsia="Times New Roman" w:hAnsi="Times New Roman" w:cs="Times New Roman"/>
          <w:sz w:val="20"/>
          <w:szCs w:val="20"/>
          <w:lang w:val="en-US" w:eastAsia="en-US"/>
        </w:rPr>
        <w:t xml:space="preserve">duration of </w:t>
      </w:r>
      <w:r w:rsidRPr="00C81625">
        <w:rPr>
          <w:rFonts w:ascii="Times New Roman" w:eastAsia="Times New Roman" w:hAnsi="Times New Roman" w:cs="Times New Roman"/>
          <w:noProof/>
          <w:position w:val="-10"/>
          <w:sz w:val="20"/>
          <w:szCs w:val="20"/>
          <w:lang w:val="x-none" w:eastAsia="en-US"/>
        </w:rPr>
        <w:drawing>
          <wp:inline distT="0" distB="0" distL="0" distR="0" wp14:anchorId="05A5A82A" wp14:editId="393BEFC0">
            <wp:extent cx="355600" cy="182880"/>
            <wp:effectExtent l="0" t="0" r="635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600" cy="182880"/>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slots indicating a number of slots that </w:t>
      </w:r>
      <w:r w:rsidRPr="00C81625">
        <w:rPr>
          <w:rFonts w:ascii="Times New Roman" w:eastAsia="Times New Roman" w:hAnsi="Times New Roman" w:cs="Times New Roman"/>
          <w:sz w:val="20"/>
          <w:szCs w:val="20"/>
          <w:lang w:val="en-US" w:eastAsia="en-US"/>
        </w:rPr>
        <w:t xml:space="preserve">the </w:t>
      </w:r>
      <w:r w:rsidRPr="00C81625">
        <w:rPr>
          <w:rFonts w:ascii="Times New Roman" w:eastAsia="Times New Roman" w:hAnsi="Times New Roman" w:cs="Times New Roman"/>
          <w:sz w:val="20"/>
          <w:szCs w:val="20"/>
          <w:lang w:val="x-none" w:eastAsia="en-US"/>
        </w:rPr>
        <w:t>search space</w:t>
      </w:r>
      <w:r w:rsidRPr="00C81625">
        <w:rPr>
          <w:rFonts w:ascii="Times New Roman" w:eastAsia="Times New Roman" w:hAnsi="Times New Roman" w:cs="Times New Roman"/>
          <w:sz w:val="20"/>
          <w:szCs w:val="20"/>
          <w:lang w:val="en-US" w:eastAsia="en-US"/>
        </w:rPr>
        <w:t xml:space="preserve"> set </w:t>
      </w:r>
      <w:r w:rsidRPr="00C81625">
        <w:rPr>
          <w:rFonts w:ascii="Times New Roman" w:eastAsia="Times New Roman" w:hAnsi="Times New Roman" w:cs="Times New Roman"/>
          <w:noProof/>
          <w:position w:val="-6"/>
          <w:sz w:val="20"/>
          <w:szCs w:val="20"/>
          <w:lang w:val="x-none" w:eastAsia="en-US"/>
        </w:rPr>
        <w:drawing>
          <wp:inline distT="0" distB="0" distL="0" distR="0" wp14:anchorId="3F311366" wp14:editId="3F076B5B">
            <wp:extent cx="103505" cy="1238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w:t>
      </w:r>
      <w:r w:rsidRPr="00C81625">
        <w:rPr>
          <w:rFonts w:ascii="Times New Roman" w:eastAsia="Times New Roman" w:hAnsi="Times New Roman" w:cs="Times New Roman"/>
          <w:sz w:val="20"/>
          <w:szCs w:val="20"/>
          <w:lang w:val="en-US" w:eastAsia="en-US"/>
        </w:rPr>
        <w:t xml:space="preserve">exists by </w:t>
      </w:r>
      <w:r w:rsidRPr="00C81625">
        <w:rPr>
          <w:rFonts w:ascii="Times New Roman" w:eastAsia="Times New Roman" w:hAnsi="Times New Roman" w:cs="Times New Roman"/>
          <w:i/>
          <w:sz w:val="20"/>
          <w:szCs w:val="20"/>
          <w:lang w:val="en-US" w:eastAsia="en-US"/>
        </w:rPr>
        <w:t>duration</w:t>
      </w:r>
      <w:r w:rsidRPr="00C81625">
        <w:rPr>
          <w:rFonts w:ascii="Times New Roman" w:eastAsia="Times New Roman" w:hAnsi="Times New Roman" w:cs="Times New Roman"/>
          <w:sz w:val="20"/>
          <w:szCs w:val="20"/>
          <w:lang w:val="en-US" w:eastAsia="en-US"/>
        </w:rPr>
        <w:t xml:space="preserve"> </w:t>
      </w:r>
    </w:p>
    <w:p w14:paraId="052C9A82" w14:textId="2D571A1F"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 number of PDCCH candidates </w:t>
      </w:r>
      <w:r w:rsidRPr="00C81625">
        <w:rPr>
          <w:rFonts w:ascii="Times New Roman" w:eastAsia="Times New Roman" w:hAnsi="Times New Roman" w:cs="Times New Roman"/>
          <w:noProof/>
          <w:position w:val="-10"/>
          <w:sz w:val="20"/>
          <w:szCs w:val="20"/>
          <w:lang w:val="x-none" w:eastAsia="en-US"/>
        </w:rPr>
        <w:drawing>
          <wp:inline distT="0" distB="0" distL="0" distR="0" wp14:anchorId="58C1F61D" wp14:editId="17B59D10">
            <wp:extent cx="276860" cy="241935"/>
            <wp:effectExtent l="0" t="0" r="889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860" cy="24193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w:t>
      </w:r>
      <w:r w:rsidRPr="00C81625">
        <w:rPr>
          <w:rFonts w:ascii="Times New Roman" w:eastAsia="Yu Mincho" w:hAnsi="Times New Roman" w:cs="Times New Roman"/>
          <w:iCs/>
          <w:sz w:val="20"/>
          <w:szCs w:val="20"/>
          <w:lang w:val="en-US" w:eastAsia="ja-JP"/>
        </w:rPr>
        <w:t xml:space="preserve">per CCE aggregation level </w:t>
      </w:r>
      <w:r w:rsidRPr="00C81625">
        <w:rPr>
          <w:rFonts w:ascii="Times New Roman" w:eastAsia="Times New Roman" w:hAnsi="Times New Roman" w:cs="Times New Roman"/>
          <w:noProof/>
          <w:position w:val="-4"/>
          <w:sz w:val="20"/>
          <w:szCs w:val="20"/>
          <w:lang w:val="x-none" w:eastAsia="en-US"/>
        </w:rPr>
        <w:drawing>
          <wp:inline distT="0" distB="0" distL="0" distR="0" wp14:anchorId="240B8A02" wp14:editId="2149A0AC">
            <wp:extent cx="182880" cy="14859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48590"/>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by </w:t>
      </w:r>
      <w:proofErr w:type="spellStart"/>
      <w:r w:rsidRPr="00C81625">
        <w:rPr>
          <w:rFonts w:ascii="Times New Roman" w:eastAsia="Times New Roman" w:hAnsi="Times New Roman" w:cs="Times New Roman"/>
          <w:i/>
          <w:sz w:val="20"/>
          <w:szCs w:val="20"/>
          <w:lang w:val="x-none" w:eastAsia="en-US"/>
        </w:rPr>
        <w:t>aggregationLevel1</w:t>
      </w:r>
      <w:proofErr w:type="spellEnd"/>
      <w:r w:rsidRPr="00C81625">
        <w:rPr>
          <w:rFonts w:ascii="Times New Roman" w:eastAsia="Times New Roman" w:hAnsi="Times New Roman" w:cs="Times New Roman"/>
          <w:sz w:val="20"/>
          <w:szCs w:val="20"/>
          <w:lang w:val="x-none" w:eastAsia="en-US"/>
        </w:rPr>
        <w:t xml:space="preserve">, </w:t>
      </w:r>
      <w:proofErr w:type="spellStart"/>
      <w:r w:rsidRPr="00C81625">
        <w:rPr>
          <w:rFonts w:ascii="Times New Roman" w:eastAsia="Times New Roman" w:hAnsi="Times New Roman" w:cs="Times New Roman"/>
          <w:i/>
          <w:sz w:val="20"/>
          <w:szCs w:val="20"/>
          <w:lang w:val="x-none" w:eastAsia="en-US"/>
        </w:rPr>
        <w:t>aggregationLevel2</w:t>
      </w:r>
      <w:proofErr w:type="spellEnd"/>
      <w:r w:rsidRPr="00C81625">
        <w:rPr>
          <w:rFonts w:ascii="Times New Roman" w:eastAsia="Times New Roman" w:hAnsi="Times New Roman" w:cs="Times New Roman"/>
          <w:sz w:val="20"/>
          <w:szCs w:val="20"/>
          <w:lang w:val="x-none" w:eastAsia="en-US"/>
        </w:rPr>
        <w:t xml:space="preserve">, </w:t>
      </w:r>
      <w:proofErr w:type="spellStart"/>
      <w:r w:rsidRPr="00C81625">
        <w:rPr>
          <w:rFonts w:ascii="Times New Roman" w:eastAsia="Times New Roman" w:hAnsi="Times New Roman" w:cs="Times New Roman"/>
          <w:i/>
          <w:sz w:val="20"/>
          <w:szCs w:val="20"/>
          <w:lang w:val="x-none" w:eastAsia="en-US"/>
        </w:rPr>
        <w:t>aggregationLevel4</w:t>
      </w:r>
      <w:proofErr w:type="spellEnd"/>
      <w:r w:rsidRPr="00C81625">
        <w:rPr>
          <w:rFonts w:ascii="Times New Roman" w:eastAsia="Times New Roman" w:hAnsi="Times New Roman" w:cs="Times New Roman"/>
          <w:sz w:val="20"/>
          <w:szCs w:val="20"/>
          <w:lang w:val="x-none" w:eastAsia="en-US"/>
        </w:rPr>
        <w:t xml:space="preserve">, </w:t>
      </w:r>
      <w:proofErr w:type="spellStart"/>
      <w:r w:rsidRPr="00C81625">
        <w:rPr>
          <w:rFonts w:ascii="Times New Roman" w:eastAsia="Times New Roman" w:hAnsi="Times New Roman" w:cs="Times New Roman"/>
          <w:i/>
          <w:sz w:val="20"/>
          <w:szCs w:val="20"/>
          <w:lang w:val="x-none" w:eastAsia="en-US"/>
        </w:rPr>
        <w:t>aggregationLevel8</w:t>
      </w:r>
      <w:proofErr w:type="spellEnd"/>
      <w:r w:rsidRPr="00C81625">
        <w:rPr>
          <w:rFonts w:ascii="Times New Roman" w:eastAsia="Times New Roman" w:hAnsi="Times New Roman" w:cs="Times New Roman"/>
          <w:sz w:val="20"/>
          <w:szCs w:val="20"/>
          <w:lang w:val="x-none" w:eastAsia="en-US"/>
        </w:rPr>
        <w:t xml:space="preserve">, and </w:t>
      </w:r>
      <w:proofErr w:type="spellStart"/>
      <w:r w:rsidRPr="00C81625">
        <w:rPr>
          <w:rFonts w:ascii="Times New Roman" w:eastAsia="Times New Roman" w:hAnsi="Times New Roman" w:cs="Times New Roman"/>
          <w:i/>
          <w:sz w:val="20"/>
          <w:szCs w:val="20"/>
          <w:lang w:val="x-none" w:eastAsia="en-US"/>
        </w:rPr>
        <w:t>aggregationLevel16</w:t>
      </w:r>
      <w:proofErr w:type="spellEnd"/>
      <w:r w:rsidRPr="00C81625">
        <w:rPr>
          <w:rFonts w:ascii="Times New Roman" w:eastAsia="Times New Roman" w:hAnsi="Times New Roman" w:cs="Times New Roman"/>
          <w:sz w:val="20"/>
          <w:szCs w:val="20"/>
          <w:lang w:val="x-none" w:eastAsia="en-US"/>
        </w:rPr>
        <w:t>, for CCE aggregation level 1, CCE aggregation level 2, CCE aggregation level 4, CCE aggregation level 8, and CCE aggregation level 16, respectively</w:t>
      </w:r>
    </w:p>
    <w:p w14:paraId="1B301192" w14:textId="1246963A"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that search space set </w:t>
      </w:r>
      <w:r w:rsidRPr="00C81625">
        <w:rPr>
          <w:rFonts w:ascii="Times New Roman" w:eastAsia="Times New Roman" w:hAnsi="Times New Roman" w:cs="Times New Roman"/>
          <w:noProof/>
          <w:position w:val="-6"/>
          <w:sz w:val="20"/>
          <w:szCs w:val="20"/>
          <w:lang w:val="x-none" w:eastAsia="en-US"/>
        </w:rPr>
        <w:drawing>
          <wp:inline distT="0" distB="0" distL="0" distR="0" wp14:anchorId="69BA2F8A" wp14:editId="783487B1">
            <wp:extent cx="103505" cy="1238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is </w:t>
      </w:r>
      <w:r w:rsidRPr="00C81625">
        <w:rPr>
          <w:rFonts w:ascii="Times New Roman" w:eastAsia="Times New Roman" w:hAnsi="Times New Roman" w:cs="Times New Roman"/>
          <w:sz w:val="20"/>
          <w:szCs w:val="20"/>
          <w:lang w:val="en-US" w:eastAsia="en-US"/>
        </w:rPr>
        <w:t>either</w:t>
      </w:r>
      <w:r w:rsidRPr="00C81625">
        <w:rPr>
          <w:rFonts w:ascii="Times New Roman" w:eastAsia="Times New Roman" w:hAnsi="Times New Roman" w:cs="Times New Roman"/>
          <w:sz w:val="20"/>
          <w:szCs w:val="20"/>
          <w:lang w:val="x-none" w:eastAsia="en-US"/>
        </w:rPr>
        <w:t xml:space="preserve"> a CSS set or a USS set by </w:t>
      </w:r>
      <w:proofErr w:type="spellStart"/>
      <w:r w:rsidRPr="00C81625">
        <w:rPr>
          <w:rFonts w:ascii="Times New Roman" w:eastAsia="Times New Roman" w:hAnsi="Times New Roman" w:cs="Times New Roman"/>
          <w:i/>
          <w:sz w:val="20"/>
          <w:szCs w:val="20"/>
          <w:lang w:val="x-none" w:eastAsia="en-US"/>
        </w:rPr>
        <w:t>searchSpaceType</w:t>
      </w:r>
      <w:proofErr w:type="spellEnd"/>
      <w:r w:rsidRPr="00C81625">
        <w:rPr>
          <w:rFonts w:ascii="Times New Roman" w:eastAsia="Times New Roman" w:hAnsi="Times New Roman" w:cs="Times New Roman"/>
          <w:sz w:val="20"/>
          <w:szCs w:val="20"/>
          <w:lang w:val="x-none" w:eastAsia="en-US"/>
        </w:rPr>
        <w:t xml:space="preserve"> </w:t>
      </w:r>
    </w:p>
    <w:p w14:paraId="1E1EC530" w14:textId="6B68006E"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if search space set </w:t>
      </w:r>
      <w:r w:rsidRPr="00C81625">
        <w:rPr>
          <w:rFonts w:ascii="Times New Roman" w:eastAsia="Times New Roman" w:hAnsi="Times New Roman" w:cs="Times New Roman"/>
          <w:noProof/>
          <w:position w:val="-6"/>
          <w:sz w:val="20"/>
          <w:szCs w:val="20"/>
          <w:lang w:val="x-none" w:eastAsia="en-US"/>
        </w:rPr>
        <w:drawing>
          <wp:inline distT="0" distB="0" distL="0" distR="0" wp14:anchorId="26BE9F8B" wp14:editId="22608200">
            <wp:extent cx="103505" cy="1238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is a CSS</w:t>
      </w:r>
      <w:r w:rsidRPr="00C81625">
        <w:rPr>
          <w:rFonts w:ascii="Times New Roman" w:eastAsia="Times New Roman" w:hAnsi="Times New Roman" w:cs="Times New Roman"/>
          <w:sz w:val="20"/>
          <w:szCs w:val="20"/>
          <w:lang w:val="en-US" w:eastAsia="en-US"/>
        </w:rPr>
        <w:t xml:space="preserve"> set</w:t>
      </w:r>
      <w:r w:rsidRPr="00C81625">
        <w:rPr>
          <w:rFonts w:ascii="Times New Roman" w:eastAsia="Times New Roman" w:hAnsi="Times New Roman" w:cs="Times New Roman"/>
          <w:sz w:val="20"/>
          <w:szCs w:val="20"/>
          <w:lang w:val="x-none" w:eastAsia="en-US"/>
        </w:rPr>
        <w:t xml:space="preserve"> </w:t>
      </w:r>
    </w:p>
    <w:p w14:paraId="1D7F904A"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Format0</w:t>
      </w:r>
      <w:proofErr w:type="spellEnd"/>
      <w:r w:rsidRPr="00C81625">
        <w:rPr>
          <w:rFonts w:ascii="Times New Roman" w:eastAsia="Times New Roman" w:hAnsi="Times New Roman" w:cs="Times New Roman"/>
          <w:i/>
          <w:sz w:val="20"/>
          <w:szCs w:val="20"/>
          <w:lang w:val="x-none" w:eastAsia="en-US"/>
        </w:rPr>
        <w:t>-0-</w:t>
      </w:r>
      <w:proofErr w:type="spellStart"/>
      <w:r w:rsidRPr="00C81625">
        <w:rPr>
          <w:rFonts w:ascii="Times New Roman" w:eastAsia="Times New Roman" w:hAnsi="Times New Roman" w:cs="Times New Roman"/>
          <w:i/>
          <w:sz w:val="20"/>
          <w:szCs w:val="20"/>
          <w:lang w:val="x-none" w:eastAsia="en-US"/>
        </w:rPr>
        <w:t>AndFormat1</w:t>
      </w:r>
      <w:proofErr w:type="spellEnd"/>
      <w:r w:rsidRPr="00C81625">
        <w:rPr>
          <w:rFonts w:ascii="Times New Roman" w:eastAsia="Times New Roman" w:hAnsi="Times New Roman" w:cs="Times New Roman"/>
          <w:i/>
          <w:sz w:val="20"/>
          <w:szCs w:val="20"/>
          <w:lang w:val="x-none" w:eastAsia="en-US"/>
        </w:rPr>
        <w:t>-0</w:t>
      </w:r>
      <w:r w:rsidRPr="00C81625">
        <w:rPr>
          <w:rFonts w:ascii="Times New Roman" w:eastAsia="Times New Roman" w:hAnsi="Times New Roman" w:cs="Times New Roman"/>
          <w:sz w:val="20"/>
          <w:szCs w:val="20"/>
          <w:lang w:val="x-none" w:eastAsia="en-US"/>
        </w:rPr>
        <w:t xml:space="preserve"> 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 xml:space="preserve">for DCI format 0_0 and DCI format 1_0 </w:t>
      </w:r>
    </w:p>
    <w:p w14:paraId="41CF3628"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an indication by</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-0</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w:t>
      </w:r>
      <w:r w:rsidRPr="00C81625">
        <w:rPr>
          <w:rFonts w:ascii="Times New Roman" w:eastAsia="Times New Roman" w:hAnsi="Times New Roman" w:cs="Times New Roman"/>
          <w:sz w:val="20"/>
          <w:szCs w:val="20"/>
          <w:lang w:val="en-US" w:eastAsia="en-US"/>
        </w:rPr>
        <w:t xml:space="preserve">one or two </w:t>
      </w:r>
      <w:r w:rsidRPr="00C81625">
        <w:rPr>
          <w:rFonts w:ascii="Times New Roman" w:eastAsia="Times New Roman" w:hAnsi="Times New Roman" w:cs="Times New Roman"/>
          <w:sz w:val="20"/>
          <w:szCs w:val="20"/>
          <w:lang w:val="x-none" w:eastAsia="en-US"/>
        </w:rPr>
        <w:t xml:space="preserve">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2_0 and</w:t>
      </w:r>
      <w:r w:rsidRPr="00C81625">
        <w:rPr>
          <w:rFonts w:ascii="Times New Roman" w:eastAsia="Times New Roman" w:hAnsi="Times New Roman" w:cs="Times New Roman"/>
          <w:sz w:val="20"/>
          <w:szCs w:val="20"/>
          <w:lang w:val="en-US" w:eastAsia="en-US"/>
        </w:rPr>
        <w:t xml:space="preserve"> a corresponding CCE aggregation level</w:t>
      </w:r>
    </w:p>
    <w:p w14:paraId="455D7D1D"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-1</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2_1</w:t>
      </w:r>
    </w:p>
    <w:p w14:paraId="2E95A08C"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lastRenderedPageBreak/>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-2</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2_2</w:t>
      </w:r>
    </w:p>
    <w:p w14:paraId="3D3CDAA0"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-3</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2_3</w:t>
      </w:r>
    </w:p>
    <w:p w14:paraId="629BF5B4"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-4</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2_4</w:t>
      </w:r>
    </w:p>
    <w:p w14:paraId="142DE278" w14:textId="77777777" w:rsidR="00C81625" w:rsidRPr="00C81625" w:rsidRDefault="00C81625" w:rsidP="00C81625">
      <w:pPr>
        <w:spacing w:after="180" w:line="240" w:lineRule="auto"/>
        <w:ind w:left="851" w:hanging="284"/>
        <w:rPr>
          <w:rFonts w:ascii="Times New Roman" w:eastAsia="Times New Roman" w:hAnsi="Times New Roman" w:cs="Times New Roman"/>
          <w:sz w:val="20"/>
          <w:szCs w:val="20"/>
          <w:lang w:val="en-US"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an indication by </w:t>
      </w:r>
      <w:r w:rsidRPr="00C81625">
        <w:rPr>
          <w:rFonts w:ascii="Times New Roman" w:eastAsia="Times New Roman" w:hAnsi="Times New Roman" w:cs="Times New Roman"/>
          <w:i/>
          <w:sz w:val="20"/>
          <w:szCs w:val="20"/>
          <w:lang w:val="x-none" w:eastAsia="en-US"/>
        </w:rPr>
        <w:t>dci-</w:t>
      </w:r>
      <w:proofErr w:type="spellStart"/>
      <w:r w:rsidRPr="00C81625">
        <w:rPr>
          <w:rFonts w:ascii="Times New Roman" w:eastAsia="Times New Roman" w:hAnsi="Times New Roman" w:cs="Times New Roman"/>
          <w:i/>
          <w:sz w:val="20"/>
          <w:szCs w:val="20"/>
          <w:lang w:val="x-none" w:eastAsia="en-US"/>
        </w:rPr>
        <w:t>Format2</w:t>
      </w:r>
      <w:proofErr w:type="spellEnd"/>
      <w:r w:rsidRPr="00C81625">
        <w:rPr>
          <w:rFonts w:ascii="Times New Roman" w:eastAsia="Times New Roman" w:hAnsi="Times New Roman" w:cs="Times New Roman"/>
          <w:i/>
          <w:sz w:val="20"/>
          <w:szCs w:val="20"/>
          <w:lang w:val="x-none" w:eastAsia="en-US"/>
        </w:rPr>
        <w:t>-6</w:t>
      </w:r>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 xml:space="preserve">to monitor PDCCH </w:t>
      </w:r>
      <w:r w:rsidRPr="00C81625">
        <w:rPr>
          <w:rFonts w:ascii="Times New Roman" w:eastAsia="Times New Roman" w:hAnsi="Times New Roman" w:cs="Times New Roman"/>
          <w:sz w:val="20"/>
          <w:szCs w:val="20"/>
          <w:lang w:val="en-US" w:eastAsia="en-US"/>
        </w:rPr>
        <w:t xml:space="preserve">candidates </w:t>
      </w:r>
      <w:r w:rsidRPr="00C81625">
        <w:rPr>
          <w:rFonts w:ascii="Times New Roman" w:eastAsia="Times New Roman" w:hAnsi="Times New Roman" w:cs="Times New Roman"/>
          <w:sz w:val="20"/>
          <w:szCs w:val="20"/>
          <w:lang w:val="x-none" w:eastAsia="en-US"/>
        </w:rPr>
        <w:t>for DCI format 2_6</w:t>
      </w:r>
    </w:p>
    <w:p w14:paraId="3F55D489" w14:textId="4C64931E" w:rsidR="00C81625" w:rsidRPr="00C81625" w:rsidRDefault="00C81625" w:rsidP="00C81625">
      <w:pPr>
        <w:spacing w:after="180" w:line="240" w:lineRule="auto"/>
        <w:ind w:left="568" w:hanging="284"/>
        <w:rPr>
          <w:rFonts w:ascii="Times New Roman" w:eastAsia="Times New Roman" w:hAnsi="Times New Roman" w:cs="Times New Roman"/>
          <w:sz w:val="20"/>
          <w:szCs w:val="20"/>
          <w:lang w:val="x-none" w:eastAsia="en-US"/>
        </w:rPr>
      </w:pPr>
      <w:r w:rsidRPr="00C81625">
        <w:rPr>
          <w:rFonts w:ascii="Times New Roman" w:eastAsia="Times New Roman" w:hAnsi="Times New Roman" w:cs="Times New Roman"/>
          <w:sz w:val="20"/>
          <w:szCs w:val="20"/>
          <w:lang w:val="x-none" w:eastAsia="en-US"/>
        </w:rPr>
        <w:t>-</w:t>
      </w:r>
      <w:r w:rsidRPr="00C81625">
        <w:rPr>
          <w:rFonts w:ascii="Times New Roman" w:eastAsia="Times New Roman" w:hAnsi="Times New Roman" w:cs="Times New Roman"/>
          <w:sz w:val="20"/>
          <w:szCs w:val="20"/>
          <w:lang w:val="x-none" w:eastAsia="en-US"/>
        </w:rPr>
        <w:tab/>
        <w:t xml:space="preserve">if search space set </w:t>
      </w:r>
      <w:r w:rsidRPr="00C81625">
        <w:rPr>
          <w:rFonts w:ascii="Times New Roman" w:eastAsia="Times New Roman" w:hAnsi="Times New Roman" w:cs="Times New Roman"/>
          <w:noProof/>
          <w:position w:val="-6"/>
          <w:sz w:val="20"/>
          <w:szCs w:val="20"/>
          <w:lang w:val="x-none" w:eastAsia="en-US"/>
        </w:rPr>
        <w:drawing>
          <wp:inline distT="0" distB="0" distL="0" distR="0" wp14:anchorId="79FB6C3D" wp14:editId="6C5322A2">
            <wp:extent cx="103505" cy="1238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505" cy="123825"/>
                    </a:xfrm>
                    <a:prstGeom prst="rect">
                      <a:avLst/>
                    </a:prstGeom>
                    <a:noFill/>
                    <a:ln>
                      <a:noFill/>
                    </a:ln>
                  </pic:spPr>
                </pic:pic>
              </a:graphicData>
            </a:graphic>
          </wp:inline>
        </w:drawing>
      </w:r>
      <w:r w:rsidRPr="00C81625">
        <w:rPr>
          <w:rFonts w:ascii="Times New Roman" w:eastAsia="Times New Roman" w:hAnsi="Times New Roman" w:cs="Times New Roman"/>
          <w:sz w:val="20"/>
          <w:szCs w:val="20"/>
          <w:lang w:val="x-none" w:eastAsia="en-US"/>
        </w:rPr>
        <w:t xml:space="preserve"> is a USS</w:t>
      </w:r>
      <w:r w:rsidRPr="00C81625">
        <w:rPr>
          <w:rFonts w:ascii="Times New Roman" w:eastAsia="Times New Roman" w:hAnsi="Times New Roman" w:cs="Times New Roman"/>
          <w:sz w:val="20"/>
          <w:szCs w:val="20"/>
          <w:lang w:val="en-US" w:eastAsia="en-US"/>
        </w:rPr>
        <w:t xml:space="preserve"> set</w:t>
      </w:r>
      <w:r w:rsidRPr="00C81625">
        <w:rPr>
          <w:rFonts w:ascii="Times New Roman" w:eastAsia="Times New Roman" w:hAnsi="Times New Roman" w:cs="Times New Roman"/>
          <w:sz w:val="20"/>
          <w:szCs w:val="20"/>
          <w:lang w:val="x-none" w:eastAsia="en-US"/>
        </w:rPr>
        <w:t xml:space="preserve">, an indication by </w:t>
      </w:r>
      <w:r w:rsidRPr="00C81625">
        <w:rPr>
          <w:rFonts w:ascii="Times New Roman" w:eastAsia="Times New Roman" w:hAnsi="Times New Roman" w:cs="Times New Roman"/>
          <w:i/>
          <w:sz w:val="20"/>
          <w:szCs w:val="20"/>
          <w:lang w:val="x-none" w:eastAsia="en-US"/>
        </w:rPr>
        <w:t>dci-Formats</w:t>
      </w:r>
      <w:r w:rsidRPr="00C81625">
        <w:rPr>
          <w:rFonts w:ascii="Times New Roman" w:eastAsia="Times New Roman" w:hAnsi="Times New Roman" w:cs="Times New Roman"/>
          <w:sz w:val="20"/>
          <w:szCs w:val="20"/>
          <w:lang w:val="x-none" w:eastAsia="en-US"/>
        </w:rPr>
        <w:t xml:space="preserve"> to monitor PDCCH</w:t>
      </w:r>
      <w:r w:rsidRPr="00C81625">
        <w:rPr>
          <w:rFonts w:ascii="Times New Roman" w:eastAsia="Times New Roman" w:hAnsi="Times New Roman" w:cs="Times New Roman"/>
          <w:sz w:val="20"/>
          <w:szCs w:val="20"/>
          <w:lang w:val="en-US" w:eastAsia="en-US"/>
        </w:rPr>
        <w:t xml:space="preserve"> candidates</w:t>
      </w:r>
      <w:r w:rsidRPr="00C81625">
        <w:rPr>
          <w:rFonts w:ascii="Times New Roman" w:eastAsia="Times New Roman" w:hAnsi="Times New Roman" w:cs="Times New Roman"/>
          <w:sz w:val="20"/>
          <w:szCs w:val="20"/>
          <w:lang w:val="x-none" w:eastAsia="en-US"/>
        </w:rPr>
        <w:t xml:space="preserve"> either for DCI format 0_0 and DCI format 1_0, or for DCI format 0_1 and DCI format 1_1</w:t>
      </w:r>
      <w:r w:rsidRPr="00C81625">
        <w:rPr>
          <w:rFonts w:ascii="Times New Roman" w:eastAsia="Times New Roman" w:hAnsi="Times New Roman" w:cs="Times New Roman"/>
          <w:sz w:val="20"/>
          <w:szCs w:val="20"/>
          <w:lang w:val="en-US" w:eastAsia="en-US"/>
        </w:rPr>
        <w:t xml:space="preserve">, or an indication by </w:t>
      </w:r>
      <w:r w:rsidRPr="00C81625">
        <w:rPr>
          <w:rFonts w:ascii="Times New Roman" w:eastAsia="Times New Roman" w:hAnsi="Times New Roman" w:cs="Times New Roman"/>
          <w:i/>
          <w:sz w:val="20"/>
          <w:szCs w:val="20"/>
          <w:lang w:val="en-US" w:eastAsia="en-US"/>
        </w:rPr>
        <w:t>dci-Formats-</w:t>
      </w:r>
      <w:proofErr w:type="spellStart"/>
      <w:r w:rsidRPr="00C81625">
        <w:rPr>
          <w:rFonts w:ascii="Times New Roman" w:eastAsia="Times New Roman" w:hAnsi="Times New Roman" w:cs="Times New Roman"/>
          <w:i/>
          <w:sz w:val="20"/>
          <w:szCs w:val="20"/>
          <w:lang w:val="en-US" w:eastAsia="en-US"/>
        </w:rPr>
        <w:t>Rel16</w:t>
      </w:r>
      <w:proofErr w:type="spellEnd"/>
      <w:r w:rsidRPr="00C81625">
        <w:rPr>
          <w:rFonts w:ascii="Times New Roman" w:eastAsia="Times New Roman" w:hAnsi="Times New Roman" w:cs="Times New Roman"/>
          <w:sz w:val="20"/>
          <w:szCs w:val="20"/>
          <w:lang w:val="en-US" w:eastAsia="en-US"/>
        </w:rPr>
        <w:t xml:space="preserve"> </w:t>
      </w:r>
      <w:r w:rsidRPr="00C81625">
        <w:rPr>
          <w:rFonts w:ascii="Times New Roman" w:eastAsia="Times New Roman" w:hAnsi="Times New Roman" w:cs="Times New Roman"/>
          <w:sz w:val="20"/>
          <w:szCs w:val="20"/>
          <w:lang w:val="x-none" w:eastAsia="en-US"/>
        </w:rPr>
        <w:t>to monitor PDCCH</w:t>
      </w:r>
      <w:r w:rsidRPr="00C81625">
        <w:rPr>
          <w:rFonts w:ascii="Times New Roman" w:eastAsia="Times New Roman" w:hAnsi="Times New Roman" w:cs="Times New Roman"/>
          <w:sz w:val="20"/>
          <w:szCs w:val="20"/>
          <w:lang w:val="en-US" w:eastAsia="en-US"/>
        </w:rPr>
        <w:t xml:space="preserve"> candidates for DCI format 0_0 and DCI format 1_0, or for DCI format 0_2 and DCI format 1_2, or, if a UE indicates a corresponding capability, for </w:t>
      </w:r>
      <w:r w:rsidRPr="00C81625">
        <w:rPr>
          <w:rFonts w:ascii="Times New Roman" w:eastAsia="Times New Roman" w:hAnsi="Times New Roman" w:cs="Times New Roman"/>
          <w:sz w:val="20"/>
          <w:szCs w:val="20"/>
          <w:lang w:val="x-none" w:eastAsia="en-US"/>
        </w:rPr>
        <w:t>DCI format 0_1, DCI format 1_1</w:t>
      </w:r>
      <w:r w:rsidRPr="00C81625">
        <w:rPr>
          <w:rFonts w:ascii="Times New Roman" w:eastAsia="Times New Roman" w:hAnsi="Times New Roman" w:cs="Times New Roman"/>
          <w:sz w:val="20"/>
          <w:szCs w:val="20"/>
          <w:lang w:val="en-US" w:eastAsia="en-US"/>
        </w:rPr>
        <w:t>, DCI format 0_2, and DCI format 1_2, or for DCI format 3_0, or for DCI format 3_1, or for DCI format 3_0 and DCI format 3_1</w:t>
      </w:r>
      <w:r w:rsidRPr="00C81625">
        <w:rPr>
          <w:rFonts w:ascii="Times New Roman" w:eastAsia="Times New Roman" w:hAnsi="Times New Roman" w:cs="Times New Roman"/>
          <w:sz w:val="20"/>
          <w:szCs w:val="20"/>
          <w:lang w:val="x-none" w:eastAsia="en-US"/>
        </w:rPr>
        <w:t xml:space="preserve"> </w:t>
      </w:r>
    </w:p>
    <w:p w14:paraId="3A12F42B" w14:textId="77777777" w:rsidR="00C81625" w:rsidRDefault="00C81625" w:rsidP="00C81625">
      <w:pPr>
        <w:spacing w:after="180" w:line="240" w:lineRule="auto"/>
        <w:rPr>
          <w:rFonts w:ascii="Times New Roman" w:eastAsia="Times New Roman" w:hAnsi="Times New Roman" w:cs="Times New Roman"/>
          <w:sz w:val="20"/>
          <w:szCs w:val="20"/>
          <w:lang w:eastAsia="en-US"/>
        </w:rPr>
      </w:pPr>
      <w:r w:rsidRPr="00C81625">
        <w:rPr>
          <w:rFonts w:ascii="Times New Roman" w:eastAsia="Times New Roman" w:hAnsi="Times New Roman" w:cs="Times New Roman"/>
          <w:sz w:val="20"/>
          <w:szCs w:val="20"/>
          <w:lang w:eastAsia="en-US"/>
        </w:rPr>
        <w:t xml:space="preserve">If the </w:t>
      </w:r>
      <w:proofErr w:type="spellStart"/>
      <w:r w:rsidRPr="00C81625">
        <w:rPr>
          <w:rFonts w:ascii="Times New Roman" w:eastAsia="Times New Roman" w:hAnsi="Times New Roman" w:cs="Times New Roman"/>
          <w:i/>
          <w:sz w:val="20"/>
          <w:szCs w:val="20"/>
          <w:lang w:eastAsia="en-US"/>
        </w:rPr>
        <w:t>monitoringSymbolsWithinSlot</w:t>
      </w:r>
      <w:proofErr w:type="spellEnd"/>
      <w:r w:rsidRPr="00C81625">
        <w:rPr>
          <w:rFonts w:ascii="Times New Roman" w:eastAsia="Times New Roman" w:hAnsi="Times New Roman" w:cs="Times New Roman"/>
          <w:sz w:val="20"/>
          <w:szCs w:val="20"/>
          <w:lang w:eastAsia="en-US"/>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w:t>
      </w:r>
    </w:p>
    <w:p w14:paraId="2D0D85FC" w14:textId="68FEFD4B" w:rsidR="00C81625" w:rsidRPr="00C81625" w:rsidRDefault="00C81625" w:rsidP="00C81625">
      <w:pPr>
        <w:spacing w:after="180" w:line="240" w:lineRule="auto"/>
        <w:rPr>
          <w:rFonts w:ascii="Times New Roman" w:eastAsia="Times New Roman" w:hAnsi="Times New Roman" w:cs="Times New Roman"/>
          <w:sz w:val="20"/>
          <w:szCs w:val="20"/>
          <w:lang w:eastAsia="en-US"/>
        </w:rPr>
      </w:pPr>
      <w:r w:rsidRPr="00DA3C64">
        <w:rPr>
          <w:rFonts w:ascii="Times New Roman" w:eastAsia="Times New Roman" w:hAnsi="Times New Roman" w:cs="Times New Roman"/>
          <w:color w:val="FF0000"/>
          <w:sz w:val="20"/>
          <w:szCs w:val="20"/>
        </w:rPr>
        <w:t xml:space="preserve">If </w:t>
      </w:r>
      <w:proofErr w:type="spellStart"/>
      <w:r w:rsidRPr="00964D32">
        <w:rPr>
          <w:rFonts w:ascii="Times New Roman" w:eastAsia="Malgun Gothic" w:hAnsi="Times New Roman" w:cs="Times New Roman"/>
          <w:i/>
          <w:color w:val="FF0000"/>
          <w:sz w:val="20"/>
          <w:szCs w:val="20"/>
          <w:lang w:eastAsia="ko-KR"/>
        </w:rPr>
        <w:t>freqMonitorLocations-r16</w:t>
      </w:r>
      <w:proofErr w:type="spellEnd"/>
      <w:r>
        <w:rPr>
          <w:rFonts w:ascii="Times New Roman" w:eastAsia="Malgun Gothic" w:hAnsi="Times New Roman" w:cs="Times New Roman"/>
          <w:color w:val="FF0000"/>
          <w:sz w:val="20"/>
          <w:szCs w:val="20"/>
          <w:lang w:eastAsia="ko-KR"/>
        </w:rPr>
        <w:t xml:space="preserve"> indicates to a UE to monitor the search space set over multiple RB sets, the number of PDCCH </w:t>
      </w:r>
      <w:r w:rsidRPr="00DA3C64">
        <w:rPr>
          <w:rFonts w:ascii="Times New Roman" w:eastAsia="Times New Roman" w:hAnsi="Times New Roman" w:cs="Times New Roman"/>
          <w:color w:val="FF0000"/>
          <w:sz w:val="20"/>
          <w:szCs w:val="20"/>
          <w:lang w:val="x-none"/>
        </w:rPr>
        <w:t xml:space="preserve">candidates </w:t>
      </w:r>
      <w:r w:rsidRPr="00DA3C64">
        <w:rPr>
          <w:rFonts w:ascii="Times New Roman" w:eastAsia="Times New Roman" w:hAnsi="Times New Roman" w:cs="Times New Roman"/>
          <w:noProof/>
          <w:color w:val="FF0000"/>
          <w:position w:val="-10"/>
          <w:sz w:val="20"/>
          <w:szCs w:val="20"/>
          <w:lang w:val="x-none"/>
        </w:rPr>
        <w:drawing>
          <wp:inline distT="0" distB="0" distL="0" distR="0" wp14:anchorId="415AEC36" wp14:editId="5824B52C">
            <wp:extent cx="277495" cy="239395"/>
            <wp:effectExtent l="0" t="0" r="8255" b="825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Pr>
          <w:rFonts w:ascii="Times New Roman" w:eastAsia="Times New Roman" w:hAnsi="Times New Roman" w:cs="Times New Roman"/>
          <w:color w:val="FF0000"/>
          <w:sz w:val="20"/>
          <w:szCs w:val="20"/>
        </w:rPr>
        <w:t>is assigned to each RB set.</w:t>
      </w:r>
      <w:r w:rsidRPr="00C81625">
        <w:rPr>
          <w:rFonts w:ascii="Times New Roman" w:eastAsia="Times New Roman" w:hAnsi="Times New Roman" w:cs="Times New Roman"/>
          <w:sz w:val="20"/>
          <w:szCs w:val="20"/>
          <w:lang w:eastAsia="en-US"/>
        </w:rPr>
        <w:t xml:space="preserve"> </w:t>
      </w:r>
    </w:p>
    <w:p w14:paraId="7AD9E072" w14:textId="77777777" w:rsidR="00C81625" w:rsidRPr="00C81625" w:rsidRDefault="00C81625" w:rsidP="00C81625">
      <w:pPr>
        <w:spacing w:after="180" w:line="240" w:lineRule="auto"/>
        <w:rPr>
          <w:rFonts w:ascii="Times New Roman" w:eastAsia="Times New Roman" w:hAnsi="Times New Roman" w:cs="Times New Roman"/>
          <w:sz w:val="20"/>
          <w:szCs w:val="20"/>
          <w:lang w:eastAsia="en-US"/>
        </w:rPr>
      </w:pPr>
      <w:r w:rsidRPr="00C81625">
        <w:rPr>
          <w:rFonts w:ascii="Times New Roman" w:eastAsia="Times New Roman" w:hAnsi="Times New Roman" w:cs="Times New Roman"/>
          <w:sz w:val="20"/>
          <w:szCs w:val="20"/>
          <w:lang w:eastAsia="en-US"/>
        </w:rPr>
        <w:t xml:space="preserve">A UE does not expect to be provided a first symbol and </w:t>
      </w:r>
      <w:proofErr w:type="gramStart"/>
      <w:r w:rsidRPr="00C81625">
        <w:rPr>
          <w:rFonts w:ascii="Times New Roman" w:eastAsia="Times New Roman" w:hAnsi="Times New Roman" w:cs="Times New Roman"/>
          <w:sz w:val="20"/>
          <w:szCs w:val="20"/>
          <w:lang w:eastAsia="en-US"/>
        </w:rPr>
        <w:t>a number of</w:t>
      </w:r>
      <w:proofErr w:type="gramEnd"/>
      <w:r w:rsidRPr="00C81625">
        <w:rPr>
          <w:rFonts w:ascii="Times New Roman" w:eastAsia="Times New Roman" w:hAnsi="Times New Roman" w:cs="Times New Roman"/>
          <w:sz w:val="20"/>
          <w:szCs w:val="20"/>
          <w:lang w:eastAsia="en-US"/>
        </w:rPr>
        <w:t xml:space="preserve"> consecutive symbols for a CORESET that results to a PDCCH candidate mapping to symbols of different slots.</w:t>
      </w:r>
    </w:p>
    <w:p w14:paraId="0FFA11BE" w14:textId="30833CB8" w:rsidR="00C81625" w:rsidRDefault="00C81625" w:rsidP="00C81625">
      <w:pPr>
        <w:spacing w:after="180" w:line="240" w:lineRule="auto"/>
        <w:jc w:val="center"/>
        <w:rPr>
          <w:rFonts w:ascii="Times New Roman" w:eastAsia="MS Mincho" w:hAnsi="Times New Roman" w:cs="Times New Roman"/>
          <w:color w:val="FF0000"/>
          <w:sz w:val="20"/>
          <w:szCs w:val="20"/>
        </w:rPr>
      </w:pPr>
      <w:r w:rsidRPr="00C81625">
        <w:rPr>
          <w:rFonts w:ascii="Times New Roman" w:eastAsia="MS Mincho" w:hAnsi="Times New Roman" w:cs="Times New Roman"/>
          <w:color w:val="FF0000"/>
          <w:sz w:val="20"/>
          <w:szCs w:val="20"/>
        </w:rPr>
        <w:t xml:space="preserve">&lt; </w:t>
      </w:r>
      <w:r w:rsidRPr="00C81625">
        <w:rPr>
          <w:rFonts w:ascii="Times New Roman" w:eastAsia="MS Mincho" w:hAnsi="Times New Roman" w:cs="Times New Roman"/>
          <w:color w:val="FF0000"/>
          <w:sz w:val="20"/>
          <w:szCs w:val="20"/>
          <w:lang w:eastAsia="en-US"/>
        </w:rPr>
        <w:t>Unchanged parts are omitted</w:t>
      </w:r>
      <w:r w:rsidRPr="00C81625">
        <w:rPr>
          <w:rFonts w:ascii="Times New Roman" w:eastAsia="MS Mincho" w:hAnsi="Times New Roman" w:cs="Times New Roman"/>
          <w:color w:val="FF0000"/>
          <w:sz w:val="20"/>
          <w:szCs w:val="20"/>
        </w:rPr>
        <w:t xml:space="preserve"> &gt;</w:t>
      </w:r>
    </w:p>
    <w:p w14:paraId="35BD19F7" w14:textId="74D13B2E" w:rsidR="00C81625" w:rsidRDefault="00C81625" w:rsidP="00C81625">
      <w:pPr>
        <w:spacing w:after="180" w:line="240" w:lineRule="auto"/>
        <w:jc w:val="center"/>
        <w:rPr>
          <w:rFonts w:ascii="Times New Roman" w:eastAsia="MS Mincho" w:hAnsi="Times New Roman" w:cs="Times New Roman"/>
          <w:color w:val="FF0000"/>
          <w:sz w:val="20"/>
          <w:szCs w:val="20"/>
        </w:rPr>
      </w:pPr>
    </w:p>
    <w:p w14:paraId="6D756C72" w14:textId="77777777" w:rsidR="004E248F" w:rsidRPr="004E248F" w:rsidRDefault="004E248F" w:rsidP="004E248F">
      <w:pPr>
        <w:keepNext/>
        <w:keepLines/>
        <w:spacing w:before="120" w:after="180" w:line="240" w:lineRule="auto"/>
        <w:outlineLvl w:val="2"/>
        <w:rPr>
          <w:rFonts w:ascii="Arial" w:eastAsia="Times New Roman" w:hAnsi="Arial" w:cs="Times New Roman"/>
          <w:sz w:val="28"/>
          <w:szCs w:val="20"/>
          <w:lang w:eastAsia="en-US"/>
        </w:rPr>
      </w:pPr>
      <w:bookmarkStart w:id="15" w:name="_Toc12021490"/>
      <w:bookmarkStart w:id="16" w:name="_Toc20311602"/>
      <w:bookmarkStart w:id="17" w:name="_Toc26719427"/>
      <w:bookmarkStart w:id="18" w:name="_Toc29894863"/>
      <w:bookmarkStart w:id="19" w:name="_Toc29899162"/>
      <w:bookmarkStart w:id="20" w:name="_Toc29899580"/>
      <w:bookmarkStart w:id="21" w:name="_Toc29917319"/>
      <w:r w:rsidRPr="004E248F">
        <w:rPr>
          <w:rFonts w:ascii="Arial" w:eastAsia="Times New Roman" w:hAnsi="Arial" w:cs="Times New Roman"/>
          <w:sz w:val="28"/>
          <w:szCs w:val="20"/>
          <w:lang w:eastAsia="en-US"/>
        </w:rPr>
        <w:t>11.1.1</w:t>
      </w:r>
      <w:r w:rsidRPr="004E248F">
        <w:rPr>
          <w:rFonts w:ascii="Arial" w:eastAsia="Times New Roman" w:hAnsi="Arial" w:cs="Times New Roman"/>
          <w:sz w:val="28"/>
          <w:szCs w:val="20"/>
          <w:lang w:eastAsia="en-US"/>
        </w:rPr>
        <w:tab/>
        <w:t>UE procedure for determining slot format</w:t>
      </w:r>
      <w:bookmarkEnd w:id="15"/>
      <w:bookmarkEnd w:id="16"/>
      <w:bookmarkEnd w:id="17"/>
      <w:bookmarkEnd w:id="18"/>
      <w:bookmarkEnd w:id="19"/>
      <w:bookmarkEnd w:id="20"/>
      <w:bookmarkEnd w:id="21"/>
    </w:p>
    <w:p w14:paraId="39735825" w14:textId="393F1CCB" w:rsidR="004E248F" w:rsidRDefault="004E248F" w:rsidP="004E248F">
      <w:pPr>
        <w:spacing w:after="180" w:line="240" w:lineRule="auto"/>
        <w:jc w:val="center"/>
        <w:rPr>
          <w:rFonts w:ascii="Times New Roman" w:eastAsia="Times New Roman" w:hAnsi="Times New Roman" w:cs="Times New Roman"/>
          <w:sz w:val="20"/>
          <w:szCs w:val="20"/>
          <w:lang w:val="en-US" w:eastAsia="en-GB"/>
        </w:rPr>
      </w:pPr>
      <w:r w:rsidRPr="00C81625">
        <w:rPr>
          <w:rFonts w:ascii="Times New Roman" w:eastAsia="MS Mincho" w:hAnsi="Times New Roman" w:cs="Times New Roman"/>
          <w:color w:val="FF0000"/>
          <w:sz w:val="20"/>
          <w:szCs w:val="20"/>
        </w:rPr>
        <w:t xml:space="preserve">&lt; </w:t>
      </w:r>
      <w:r w:rsidRPr="00C81625">
        <w:rPr>
          <w:rFonts w:ascii="Times New Roman" w:eastAsia="MS Mincho" w:hAnsi="Times New Roman" w:cs="Times New Roman"/>
          <w:color w:val="FF0000"/>
          <w:sz w:val="20"/>
          <w:szCs w:val="20"/>
          <w:lang w:eastAsia="en-US"/>
        </w:rPr>
        <w:t>Unchanged parts are omitted</w:t>
      </w:r>
      <w:r w:rsidRPr="00C81625">
        <w:rPr>
          <w:rFonts w:ascii="Times New Roman" w:eastAsia="MS Mincho" w:hAnsi="Times New Roman" w:cs="Times New Roman"/>
          <w:color w:val="FF0000"/>
          <w:sz w:val="20"/>
          <w:szCs w:val="20"/>
        </w:rPr>
        <w:t xml:space="preserve"> &gt;</w:t>
      </w:r>
    </w:p>
    <w:p w14:paraId="132E5E92" w14:textId="06D7F082" w:rsidR="004E248F" w:rsidRDefault="004E248F" w:rsidP="004E24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312B4">
        <w:rPr>
          <w:rFonts w:ascii="Times New Roman" w:eastAsia="Times New Roman" w:hAnsi="Times New Roman" w:cs="Times New Roman"/>
          <w:sz w:val="20"/>
          <w:szCs w:val="20"/>
          <w:lang w:val="en-US" w:eastAsia="en-GB"/>
        </w:rPr>
        <w:t xml:space="preserve">For each serving cell in the set of serving cells, the UE can be provided: </w:t>
      </w:r>
    </w:p>
    <w:p w14:paraId="6684F381"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an identity of the serving cell by </w:t>
      </w:r>
      <w:proofErr w:type="spellStart"/>
      <w:r w:rsidRPr="004E248F">
        <w:rPr>
          <w:rFonts w:ascii="Times New Roman" w:eastAsia="Times New Roman" w:hAnsi="Times New Roman" w:cs="Times New Roman"/>
          <w:i/>
          <w:sz w:val="20"/>
          <w:szCs w:val="20"/>
          <w:lang w:val="x-none" w:eastAsia="en-US"/>
        </w:rPr>
        <w:t>servingCellId</w:t>
      </w:r>
      <w:proofErr w:type="spellEnd"/>
    </w:p>
    <w:p w14:paraId="157E8344"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location of a SFI-index field in DCI format 2_0 by </w:t>
      </w:r>
      <w:proofErr w:type="spellStart"/>
      <w:r w:rsidRPr="004E248F">
        <w:rPr>
          <w:rFonts w:ascii="Times New Roman" w:eastAsia="Times New Roman" w:hAnsi="Times New Roman" w:cs="Times New Roman"/>
          <w:i/>
          <w:sz w:val="20"/>
          <w:szCs w:val="20"/>
          <w:lang w:val="x-none" w:eastAsia="en-US"/>
        </w:rPr>
        <w:t>positionInDCI</w:t>
      </w:r>
      <w:proofErr w:type="spellEnd"/>
    </w:p>
    <w:p w14:paraId="317E94A8"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set of slot format combinations by </w:t>
      </w:r>
      <w:proofErr w:type="spellStart"/>
      <w:r w:rsidRPr="004E248F">
        <w:rPr>
          <w:rFonts w:ascii="Times New Roman" w:eastAsia="Times New Roman" w:hAnsi="Times New Roman" w:cs="Times New Roman"/>
          <w:i/>
          <w:sz w:val="20"/>
          <w:szCs w:val="20"/>
          <w:lang w:val="x-none" w:eastAsia="en-US"/>
        </w:rPr>
        <w:t>slotFormatCombinations</w:t>
      </w:r>
      <w:proofErr w:type="spellEnd"/>
      <w:r w:rsidRPr="004E248F">
        <w:rPr>
          <w:rFonts w:ascii="Times New Roman" w:eastAsia="Times New Roman" w:hAnsi="Times New Roman" w:cs="Times New Roman"/>
          <w:sz w:val="20"/>
          <w:szCs w:val="20"/>
          <w:lang w:val="x-none" w:eastAsia="en-US"/>
        </w:rPr>
        <w:t xml:space="preserve">, where each slot format combination in the set of slot format combinations includes </w:t>
      </w:r>
    </w:p>
    <w:p w14:paraId="6019B969" w14:textId="77777777" w:rsidR="004E248F" w:rsidRPr="004E248F" w:rsidRDefault="004E248F" w:rsidP="004E248F">
      <w:pPr>
        <w:spacing w:after="180" w:line="240" w:lineRule="auto"/>
        <w:ind w:left="851"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one or more slot formats indicated by a respective </w:t>
      </w:r>
      <w:proofErr w:type="spellStart"/>
      <w:r w:rsidRPr="004E248F">
        <w:rPr>
          <w:rFonts w:ascii="Times New Roman" w:eastAsia="Times New Roman" w:hAnsi="Times New Roman" w:cs="Times New Roman"/>
          <w:i/>
          <w:sz w:val="20"/>
          <w:szCs w:val="20"/>
          <w:lang w:val="x-none" w:eastAsia="en-US"/>
        </w:rPr>
        <w:t>slotFormats</w:t>
      </w:r>
      <w:proofErr w:type="spellEnd"/>
      <w:r w:rsidRPr="004E248F">
        <w:rPr>
          <w:rFonts w:ascii="Times New Roman" w:eastAsia="Times New Roman" w:hAnsi="Times New Roman" w:cs="Times New Roman"/>
          <w:sz w:val="20"/>
          <w:szCs w:val="20"/>
          <w:lang w:val="x-none" w:eastAsia="en-US"/>
        </w:rPr>
        <w:t xml:space="preserve"> for the slot format combination, and </w:t>
      </w:r>
    </w:p>
    <w:p w14:paraId="55EADCD1" w14:textId="77777777" w:rsidR="004E248F" w:rsidRPr="004E248F" w:rsidRDefault="004E248F" w:rsidP="004E248F">
      <w:pPr>
        <w:spacing w:after="180" w:line="240" w:lineRule="auto"/>
        <w:ind w:left="851"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mapping for the slot format combination provided by </w:t>
      </w:r>
      <w:proofErr w:type="spellStart"/>
      <w:r w:rsidRPr="004E248F">
        <w:rPr>
          <w:rFonts w:ascii="Times New Roman" w:eastAsia="Times New Roman" w:hAnsi="Times New Roman" w:cs="Times New Roman"/>
          <w:i/>
          <w:sz w:val="20"/>
          <w:szCs w:val="20"/>
          <w:lang w:val="x-none" w:eastAsia="en-US"/>
        </w:rPr>
        <w:t>slotFormats</w:t>
      </w:r>
      <w:proofErr w:type="spellEnd"/>
      <w:r w:rsidRPr="004E248F">
        <w:rPr>
          <w:rFonts w:ascii="Times New Roman" w:eastAsia="Times New Roman" w:hAnsi="Times New Roman" w:cs="Times New Roman"/>
          <w:sz w:val="20"/>
          <w:szCs w:val="20"/>
          <w:lang w:val="x-none" w:eastAsia="en-US"/>
        </w:rPr>
        <w:t xml:space="preserve"> to a corresponding SFI-index field value in DCI format 2_0 provided by </w:t>
      </w:r>
      <w:proofErr w:type="spellStart"/>
      <w:r w:rsidRPr="004E248F">
        <w:rPr>
          <w:rFonts w:ascii="Times New Roman" w:eastAsia="Times New Roman" w:hAnsi="Times New Roman" w:cs="Times New Roman"/>
          <w:i/>
          <w:sz w:val="20"/>
          <w:szCs w:val="20"/>
          <w:lang w:val="x-none" w:eastAsia="en-US"/>
        </w:rPr>
        <w:t>slotFormatCombinationId</w:t>
      </w:r>
      <w:proofErr w:type="spellEnd"/>
    </w:p>
    <w:p w14:paraId="2E261871" w14:textId="5B94C58B"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for unpaired spectrum operation, a reference SCS </w:t>
      </w:r>
      <w:r w:rsidRPr="004E248F">
        <w:rPr>
          <w:rFonts w:ascii="Times New Roman" w:eastAsia="Times New Roman" w:hAnsi="Times New Roman" w:cs="Times New Roman"/>
          <w:sz w:val="20"/>
          <w:szCs w:val="20"/>
          <w:lang w:val="en-US" w:eastAsia="en-US"/>
        </w:rPr>
        <w:t>configuration</w:t>
      </w:r>
      <w:r w:rsidRPr="004E248F">
        <w:rPr>
          <w:rFonts w:ascii="Times New Roman" w:eastAsia="Times New Roman" w:hAnsi="Times New Roman" w:cs="Times New Roman"/>
          <w:sz w:val="20"/>
          <w:szCs w:val="20"/>
          <w:lang w:val="x-none" w:eastAsia="en-US"/>
        </w:rPr>
        <w:t xml:space="preserve"> </w:t>
      </w:r>
      <w:r w:rsidRPr="004E248F">
        <w:rPr>
          <w:rFonts w:ascii="Times New Roman" w:eastAsia="Times New Roman" w:hAnsi="Times New Roman" w:cs="Times New Roman"/>
          <w:noProof/>
          <w:position w:val="-10"/>
          <w:sz w:val="20"/>
          <w:szCs w:val="20"/>
          <w:lang w:val="x-none" w:eastAsia="en-US"/>
        </w:rPr>
        <w:drawing>
          <wp:inline distT="0" distB="0" distL="0" distR="0" wp14:anchorId="31A9F796" wp14:editId="0DF06D10">
            <wp:extent cx="276860" cy="19748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860" cy="197485"/>
                    </a:xfrm>
                    <a:prstGeom prst="rect">
                      <a:avLst/>
                    </a:prstGeom>
                    <a:noFill/>
                    <a:ln>
                      <a:noFill/>
                    </a:ln>
                  </pic:spPr>
                </pic:pic>
              </a:graphicData>
            </a:graphic>
          </wp:inline>
        </w:drawing>
      </w:r>
      <w:r w:rsidRPr="004E248F">
        <w:rPr>
          <w:rFonts w:ascii="Times New Roman" w:eastAsia="Times New Roman" w:hAnsi="Times New Roman" w:cs="Times New Roman"/>
          <w:sz w:val="20"/>
          <w:szCs w:val="20"/>
          <w:lang w:val="x-none" w:eastAsia="en-US"/>
        </w:rPr>
        <w:t xml:space="preserve"> by </w:t>
      </w:r>
      <w:proofErr w:type="spellStart"/>
      <w:r w:rsidRPr="004E248F">
        <w:rPr>
          <w:rFonts w:ascii="Times New Roman" w:eastAsia="Times New Roman" w:hAnsi="Times New Roman" w:cs="Times New Roman"/>
          <w:i/>
          <w:sz w:val="20"/>
          <w:szCs w:val="20"/>
          <w:lang w:val="x-none" w:eastAsia="en-US"/>
        </w:rPr>
        <w:t>subcarrierSpacing</w:t>
      </w:r>
      <w:proofErr w:type="spellEnd"/>
      <w:r w:rsidRPr="004E248F">
        <w:rPr>
          <w:rFonts w:ascii="Times New Roman" w:eastAsia="Times New Roman" w:hAnsi="Times New Roman" w:cs="Times New Roman"/>
          <w:sz w:val="20"/>
          <w:szCs w:val="20"/>
          <w:lang w:val="x-none" w:eastAsia="en-US"/>
        </w:rPr>
        <w:t xml:space="preserve"> and, when a supplementary UL carrier is configured for the serving cell, a reference SCS </w:t>
      </w:r>
      <w:r w:rsidRPr="004E248F">
        <w:rPr>
          <w:rFonts w:ascii="Times New Roman" w:eastAsia="Times New Roman" w:hAnsi="Times New Roman" w:cs="Times New Roman"/>
          <w:sz w:val="20"/>
          <w:szCs w:val="20"/>
          <w:lang w:val="en-US" w:eastAsia="en-US"/>
        </w:rPr>
        <w:t>configuration</w:t>
      </w:r>
      <w:r w:rsidRPr="004E248F">
        <w:rPr>
          <w:rFonts w:ascii="Times New Roman" w:eastAsia="Times New Roman" w:hAnsi="Times New Roman" w:cs="Times New Roman"/>
          <w:sz w:val="20"/>
          <w:szCs w:val="20"/>
          <w:lang w:val="x-none" w:eastAsia="en-US"/>
        </w:rPr>
        <w:t xml:space="preserve"> </w:t>
      </w:r>
      <w:r w:rsidRPr="004E248F">
        <w:rPr>
          <w:rFonts w:ascii="Times New Roman" w:eastAsia="Times New Roman" w:hAnsi="Times New Roman" w:cs="Times New Roman"/>
          <w:noProof/>
          <w:position w:val="-12"/>
          <w:sz w:val="20"/>
          <w:szCs w:val="20"/>
          <w:lang w:val="x-none" w:eastAsia="en-US"/>
        </w:rPr>
        <w:drawing>
          <wp:inline distT="0" distB="0" distL="0" distR="0" wp14:anchorId="608BF8DA" wp14:editId="096E7450">
            <wp:extent cx="459740" cy="2127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9740" cy="212725"/>
                    </a:xfrm>
                    <a:prstGeom prst="rect">
                      <a:avLst/>
                    </a:prstGeom>
                    <a:noFill/>
                    <a:ln>
                      <a:noFill/>
                    </a:ln>
                  </pic:spPr>
                </pic:pic>
              </a:graphicData>
            </a:graphic>
          </wp:inline>
        </w:drawing>
      </w:r>
      <w:r w:rsidRPr="004E248F">
        <w:rPr>
          <w:rFonts w:ascii="Times New Roman" w:eastAsia="Times New Roman" w:hAnsi="Times New Roman" w:cs="Times New Roman"/>
          <w:sz w:val="20"/>
          <w:szCs w:val="20"/>
          <w:lang w:val="x-none" w:eastAsia="en-US"/>
        </w:rPr>
        <w:t xml:space="preserve"> by </w:t>
      </w:r>
      <w:proofErr w:type="spellStart"/>
      <w:r w:rsidRPr="004E248F">
        <w:rPr>
          <w:rFonts w:ascii="Times New Roman" w:eastAsia="Times New Roman" w:hAnsi="Times New Roman" w:cs="Times New Roman"/>
          <w:i/>
          <w:sz w:val="20"/>
          <w:szCs w:val="20"/>
          <w:lang w:val="x-none" w:eastAsia="en-US"/>
        </w:rPr>
        <w:t>subcarrierSpacing2</w:t>
      </w:r>
      <w:proofErr w:type="spellEnd"/>
      <w:r w:rsidRPr="004E248F">
        <w:rPr>
          <w:rFonts w:ascii="Times New Roman" w:eastAsia="Times New Roman" w:hAnsi="Times New Roman" w:cs="Times New Roman"/>
          <w:sz w:val="20"/>
          <w:szCs w:val="20"/>
          <w:lang w:val="x-none" w:eastAsia="en-US"/>
        </w:rPr>
        <w:t xml:space="preserve"> for the supplementary UL carrier</w:t>
      </w:r>
    </w:p>
    <w:p w14:paraId="06846AB7" w14:textId="62493BA3"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for paired spectrum operation, a reference SCS </w:t>
      </w:r>
      <w:r w:rsidRPr="004E248F">
        <w:rPr>
          <w:rFonts w:ascii="Times New Roman" w:eastAsia="Times New Roman" w:hAnsi="Times New Roman" w:cs="Times New Roman"/>
          <w:sz w:val="20"/>
          <w:szCs w:val="20"/>
          <w:lang w:val="en-US" w:eastAsia="en-US"/>
        </w:rPr>
        <w:t xml:space="preserve">configuration </w:t>
      </w:r>
      <w:r w:rsidRPr="004E248F">
        <w:rPr>
          <w:rFonts w:ascii="Times New Roman" w:eastAsia="Times New Roman" w:hAnsi="Times New Roman" w:cs="Times New Roman"/>
          <w:noProof/>
          <w:position w:val="-12"/>
          <w:sz w:val="20"/>
          <w:szCs w:val="20"/>
          <w:lang w:val="x-none" w:eastAsia="en-US"/>
        </w:rPr>
        <w:drawing>
          <wp:inline distT="0" distB="0" distL="0" distR="0" wp14:anchorId="74D6A858" wp14:editId="21700A56">
            <wp:extent cx="355600" cy="197485"/>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5600" cy="197485"/>
                    </a:xfrm>
                    <a:prstGeom prst="rect">
                      <a:avLst/>
                    </a:prstGeom>
                    <a:noFill/>
                    <a:ln>
                      <a:noFill/>
                    </a:ln>
                  </pic:spPr>
                </pic:pic>
              </a:graphicData>
            </a:graphic>
          </wp:inline>
        </w:drawing>
      </w:r>
      <w:r w:rsidRPr="004E248F">
        <w:rPr>
          <w:rFonts w:ascii="Times New Roman" w:eastAsia="Times New Roman" w:hAnsi="Times New Roman" w:cs="Times New Roman"/>
          <w:sz w:val="20"/>
          <w:szCs w:val="20"/>
          <w:lang w:val="x-none" w:eastAsia="en-US"/>
        </w:rPr>
        <w:t xml:space="preserve"> for a DL BWP by </w:t>
      </w:r>
      <w:proofErr w:type="spellStart"/>
      <w:r w:rsidRPr="004E248F">
        <w:rPr>
          <w:rFonts w:ascii="Times New Roman" w:eastAsia="Times New Roman" w:hAnsi="Times New Roman" w:cs="Times New Roman"/>
          <w:i/>
          <w:sz w:val="20"/>
          <w:szCs w:val="20"/>
          <w:lang w:val="x-none" w:eastAsia="en-US"/>
        </w:rPr>
        <w:t>subcarrierSpacing</w:t>
      </w:r>
      <w:proofErr w:type="spellEnd"/>
      <w:r w:rsidRPr="004E248F">
        <w:rPr>
          <w:rFonts w:ascii="Times New Roman" w:eastAsia="Times New Roman" w:hAnsi="Times New Roman" w:cs="Times New Roman"/>
          <w:sz w:val="20"/>
          <w:szCs w:val="20"/>
          <w:lang w:val="x-none" w:eastAsia="en-US"/>
        </w:rPr>
        <w:t xml:space="preserve"> and a reference SCS </w:t>
      </w:r>
      <w:r w:rsidRPr="004E248F">
        <w:rPr>
          <w:rFonts w:ascii="Times New Roman" w:eastAsia="Times New Roman" w:hAnsi="Times New Roman" w:cs="Times New Roman"/>
          <w:sz w:val="20"/>
          <w:szCs w:val="20"/>
          <w:lang w:val="en-US" w:eastAsia="en-US"/>
        </w:rPr>
        <w:t>configuration</w:t>
      </w:r>
      <w:r w:rsidRPr="004E248F">
        <w:rPr>
          <w:rFonts w:ascii="Times New Roman" w:eastAsia="Times New Roman" w:hAnsi="Times New Roman" w:cs="Times New Roman"/>
          <w:sz w:val="20"/>
          <w:szCs w:val="20"/>
          <w:lang w:val="x-none" w:eastAsia="en-US"/>
        </w:rPr>
        <w:t xml:space="preserve"> </w:t>
      </w:r>
      <w:r w:rsidRPr="004E248F">
        <w:rPr>
          <w:rFonts w:ascii="Times New Roman" w:eastAsia="Times New Roman" w:hAnsi="Times New Roman" w:cs="Times New Roman"/>
          <w:noProof/>
          <w:position w:val="-12"/>
          <w:sz w:val="20"/>
          <w:szCs w:val="20"/>
          <w:lang w:val="x-none" w:eastAsia="en-US"/>
        </w:rPr>
        <w:drawing>
          <wp:inline distT="0" distB="0" distL="0" distR="0" wp14:anchorId="6A054069" wp14:editId="7A46A12B">
            <wp:extent cx="355600" cy="197485"/>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197485"/>
                    </a:xfrm>
                    <a:prstGeom prst="rect">
                      <a:avLst/>
                    </a:prstGeom>
                    <a:noFill/>
                    <a:ln>
                      <a:noFill/>
                    </a:ln>
                  </pic:spPr>
                </pic:pic>
              </a:graphicData>
            </a:graphic>
          </wp:inline>
        </w:drawing>
      </w:r>
      <w:r w:rsidRPr="004E248F">
        <w:rPr>
          <w:rFonts w:ascii="Times New Roman" w:eastAsia="Times New Roman" w:hAnsi="Times New Roman" w:cs="Times New Roman"/>
          <w:sz w:val="20"/>
          <w:szCs w:val="20"/>
          <w:lang w:val="x-none" w:eastAsia="en-US"/>
        </w:rPr>
        <w:t xml:space="preserve"> for an UL BWP by </w:t>
      </w:r>
      <w:proofErr w:type="spellStart"/>
      <w:r w:rsidRPr="004E248F">
        <w:rPr>
          <w:rFonts w:ascii="Times New Roman" w:eastAsia="Times New Roman" w:hAnsi="Times New Roman" w:cs="Times New Roman"/>
          <w:i/>
          <w:sz w:val="20"/>
          <w:szCs w:val="20"/>
          <w:lang w:val="x-none" w:eastAsia="en-US"/>
        </w:rPr>
        <w:t>subcarrierSpacing2</w:t>
      </w:r>
      <w:proofErr w:type="spellEnd"/>
    </w:p>
    <w:p w14:paraId="20FEA2C8" w14:textId="7B8014BE" w:rsidR="004E248F" w:rsidRPr="002707B8" w:rsidRDefault="004E248F" w:rsidP="004E248F">
      <w:pPr>
        <w:spacing w:after="180" w:line="240" w:lineRule="auto"/>
        <w:ind w:left="568" w:hanging="284"/>
        <w:rPr>
          <w:rFonts w:ascii="Times New Roman" w:eastAsia="Times New Roman" w:hAnsi="Times New Roman" w:cs="Times New Roman"/>
          <w:iCs/>
          <w:sz w:val="20"/>
          <w:szCs w:val="20"/>
          <w:lang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proofErr w:type="spellStart"/>
      <w:r w:rsidRPr="004E248F">
        <w:rPr>
          <w:rFonts w:ascii="Times New Roman" w:eastAsia="DengXian" w:hAnsi="Times New Roman" w:cs="Times New Roman"/>
          <w:i/>
          <w:sz w:val="20"/>
          <w:szCs w:val="20"/>
          <w:lang w:val="x-none" w:eastAsia="ko-KR"/>
        </w:rPr>
        <w:t>availableRB-SetPerCell-r16</w:t>
      </w:r>
      <w:proofErr w:type="spellEnd"/>
      <w:r w:rsidRPr="004E248F">
        <w:rPr>
          <w:rFonts w:ascii="Times New Roman" w:eastAsia="Times New Roman" w:hAnsi="Times New Roman" w:cs="Times New Roman"/>
          <w:iCs/>
          <w:sz w:val="20"/>
          <w:szCs w:val="20"/>
          <w:lang w:val="x-none" w:eastAsia="en-US"/>
        </w:rPr>
        <w:t>, and the bitmap in DCI format 2_0. The RB set remains available or unavailable until the end of the indicated channel occupancy duration</w:t>
      </w:r>
      <w:r>
        <w:rPr>
          <w:rFonts w:ascii="Times New Roman" w:eastAsia="Times New Roman" w:hAnsi="Times New Roman" w:cs="Times New Roman"/>
          <w:iCs/>
          <w:sz w:val="20"/>
          <w:szCs w:val="20"/>
          <w:lang w:eastAsia="en-US"/>
        </w:rPr>
        <w:t xml:space="preserve">. </w:t>
      </w:r>
      <w:r w:rsidRPr="008B321B">
        <w:rPr>
          <w:rFonts w:ascii="Times New Roman" w:eastAsia="Times New Roman" w:hAnsi="Times New Roman" w:cs="Times New Roman"/>
          <w:iCs/>
          <w:color w:val="FF0000"/>
          <w:sz w:val="20"/>
          <w:szCs w:val="20"/>
          <w:lang w:eastAsia="en-GB"/>
        </w:rPr>
        <w:t xml:space="preserve">UE is not </w:t>
      </w:r>
      <w:r>
        <w:rPr>
          <w:rFonts w:ascii="Times New Roman" w:eastAsia="Times New Roman" w:hAnsi="Times New Roman" w:cs="Times New Roman"/>
          <w:iCs/>
          <w:color w:val="FF0000"/>
          <w:sz w:val="20"/>
          <w:szCs w:val="20"/>
          <w:lang w:eastAsia="en-GB"/>
        </w:rPr>
        <w:t>required</w:t>
      </w:r>
      <w:r w:rsidRPr="008B321B">
        <w:rPr>
          <w:rFonts w:ascii="Times New Roman" w:eastAsia="Times New Roman" w:hAnsi="Times New Roman" w:cs="Times New Roman"/>
          <w:iCs/>
          <w:color w:val="FF0000"/>
          <w:sz w:val="20"/>
          <w:szCs w:val="20"/>
          <w:lang w:eastAsia="en-GB"/>
        </w:rPr>
        <w:t xml:space="preserve"> to receive DL signals/channels over the unavailable RB set</w:t>
      </w:r>
    </w:p>
    <w:p w14:paraId="63B7A440"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x-none"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location and a length of a channel occupancy duration field in DCI format 2_0, by </w:t>
      </w:r>
      <w:r w:rsidRPr="004E248F">
        <w:rPr>
          <w:rFonts w:ascii="Times New Roman" w:eastAsia="Times New Roman" w:hAnsi="Times New Roman" w:cs="Times New Roman"/>
          <w:i/>
          <w:iCs/>
          <w:sz w:val="20"/>
          <w:szCs w:val="20"/>
          <w:lang w:val="x-none" w:eastAsia="en-US"/>
        </w:rPr>
        <w:t>CO-</w:t>
      </w:r>
      <w:proofErr w:type="spellStart"/>
      <w:r w:rsidRPr="004E248F">
        <w:rPr>
          <w:rFonts w:ascii="Times New Roman" w:eastAsia="Times New Roman" w:hAnsi="Times New Roman" w:cs="Times New Roman"/>
          <w:i/>
          <w:iCs/>
          <w:sz w:val="20"/>
          <w:szCs w:val="20"/>
          <w:lang w:val="x-none" w:eastAsia="en-US"/>
        </w:rPr>
        <w:t>DurationPerCell</w:t>
      </w:r>
      <w:proofErr w:type="spellEnd"/>
      <w:r w:rsidRPr="004E248F">
        <w:rPr>
          <w:rFonts w:ascii="Times New Roman" w:eastAsia="Times New Roman" w:hAnsi="Times New Roman" w:cs="Times New Roman"/>
          <w:i/>
          <w:iCs/>
          <w:sz w:val="20"/>
          <w:szCs w:val="20"/>
          <w:lang w:val="x-none" w:eastAsia="en-US"/>
        </w:rPr>
        <w:t>-</w:t>
      </w:r>
      <w:proofErr w:type="spellStart"/>
      <w:r w:rsidRPr="004E248F">
        <w:rPr>
          <w:rFonts w:ascii="Times New Roman" w:eastAsia="Times New Roman" w:hAnsi="Times New Roman" w:cs="Times New Roman"/>
          <w:i/>
          <w:iCs/>
          <w:sz w:val="20"/>
          <w:szCs w:val="20"/>
          <w:lang w:val="x-none" w:eastAsia="en-US"/>
        </w:rPr>
        <w:t>r16</w:t>
      </w:r>
      <w:proofErr w:type="spellEnd"/>
      <w:r w:rsidRPr="004E248F">
        <w:rPr>
          <w:rFonts w:ascii="Times New Roman" w:eastAsia="Times New Roman" w:hAnsi="Times New Roman" w:cs="Times New Roman"/>
          <w:sz w:val="20"/>
          <w:szCs w:val="20"/>
          <w:lang w:val="x-none" w:eastAsia="en-US"/>
        </w:rPr>
        <w:t xml:space="preserve">, that indicates a remaining channel occupancy duration for the serving cell </w:t>
      </w:r>
      <w:r w:rsidRPr="004E248F">
        <w:rPr>
          <w:rFonts w:ascii="Times New Roman" w:eastAsia="Times New Roman" w:hAnsi="Times New Roman" w:cs="Times New Roman"/>
          <w:sz w:val="20"/>
          <w:szCs w:val="20"/>
          <w:lang w:val="x-none" w:eastAsia="x-none"/>
        </w:rPr>
        <w:t xml:space="preserve">starting from a slot where the UE detects the DCI format 2_0 by providing a value from </w:t>
      </w:r>
      <w:r w:rsidRPr="004E248F">
        <w:rPr>
          <w:rFonts w:ascii="Times New Roman" w:eastAsia="Times New Roman" w:hAnsi="Times New Roman" w:cs="Times New Roman"/>
          <w:i/>
          <w:sz w:val="20"/>
          <w:szCs w:val="20"/>
          <w:lang w:val="x-none" w:eastAsia="x-none"/>
        </w:rPr>
        <w:t>CO-</w:t>
      </w:r>
      <w:proofErr w:type="spellStart"/>
      <w:r w:rsidRPr="004E248F">
        <w:rPr>
          <w:rFonts w:ascii="Times New Roman" w:eastAsia="Times New Roman" w:hAnsi="Times New Roman" w:cs="Times New Roman"/>
          <w:i/>
          <w:sz w:val="20"/>
          <w:szCs w:val="20"/>
          <w:lang w:val="x-none" w:eastAsia="x-none"/>
        </w:rPr>
        <w:t>DurationList</w:t>
      </w:r>
      <w:proofErr w:type="spellEnd"/>
      <w:r w:rsidRPr="004E248F">
        <w:rPr>
          <w:rFonts w:ascii="Times New Roman" w:eastAsia="Times New Roman" w:hAnsi="Times New Roman" w:cs="Times New Roman"/>
          <w:i/>
          <w:sz w:val="20"/>
          <w:szCs w:val="20"/>
          <w:lang w:val="x-none" w:eastAsia="x-none"/>
        </w:rPr>
        <w:t>-</w:t>
      </w:r>
      <w:proofErr w:type="spellStart"/>
      <w:r w:rsidRPr="004E248F">
        <w:rPr>
          <w:rFonts w:ascii="Times New Roman" w:eastAsia="Times New Roman" w:hAnsi="Times New Roman" w:cs="Times New Roman"/>
          <w:i/>
          <w:sz w:val="20"/>
          <w:szCs w:val="20"/>
          <w:lang w:val="x-none" w:eastAsia="x-none"/>
        </w:rPr>
        <w:t>r16</w:t>
      </w:r>
      <w:proofErr w:type="spellEnd"/>
      <w:r w:rsidRPr="004E248F">
        <w:rPr>
          <w:rFonts w:ascii="Times New Roman" w:eastAsia="Times New Roman" w:hAnsi="Times New Roman" w:cs="Times New Roman"/>
          <w:sz w:val="20"/>
          <w:szCs w:val="20"/>
          <w:lang w:val="x-none" w:eastAsia="x-none"/>
        </w:rPr>
        <w:t xml:space="preserve">. If </w:t>
      </w:r>
      <w:r w:rsidRPr="004E248F">
        <w:rPr>
          <w:rFonts w:ascii="Times New Roman" w:eastAsia="Times New Roman" w:hAnsi="Times New Roman" w:cs="Times New Roman"/>
          <w:i/>
          <w:iCs/>
          <w:sz w:val="20"/>
          <w:szCs w:val="20"/>
          <w:lang w:val="x-none" w:eastAsia="en-US"/>
        </w:rPr>
        <w:t>CO-</w:t>
      </w:r>
      <w:proofErr w:type="spellStart"/>
      <w:r w:rsidRPr="004E248F">
        <w:rPr>
          <w:rFonts w:ascii="Times New Roman" w:eastAsia="Times New Roman" w:hAnsi="Times New Roman" w:cs="Times New Roman"/>
          <w:i/>
          <w:iCs/>
          <w:sz w:val="20"/>
          <w:szCs w:val="20"/>
          <w:lang w:val="x-none" w:eastAsia="en-US"/>
        </w:rPr>
        <w:t>DurationPerCell</w:t>
      </w:r>
      <w:proofErr w:type="spellEnd"/>
      <w:r w:rsidRPr="004E248F">
        <w:rPr>
          <w:rFonts w:ascii="Times New Roman" w:eastAsia="Times New Roman" w:hAnsi="Times New Roman" w:cs="Times New Roman"/>
          <w:i/>
          <w:iCs/>
          <w:sz w:val="20"/>
          <w:szCs w:val="20"/>
          <w:lang w:val="x-none" w:eastAsia="en-US"/>
        </w:rPr>
        <w:t>-</w:t>
      </w:r>
      <w:proofErr w:type="spellStart"/>
      <w:r w:rsidRPr="004E248F">
        <w:rPr>
          <w:rFonts w:ascii="Times New Roman" w:eastAsia="Times New Roman" w:hAnsi="Times New Roman" w:cs="Times New Roman"/>
          <w:i/>
          <w:iCs/>
          <w:sz w:val="20"/>
          <w:szCs w:val="20"/>
          <w:lang w:val="x-none" w:eastAsia="en-US"/>
        </w:rPr>
        <w:t>r16</w:t>
      </w:r>
      <w:proofErr w:type="spellEnd"/>
      <w:r w:rsidRPr="004E248F">
        <w:rPr>
          <w:rFonts w:ascii="Times New Roman" w:eastAsia="Times New Roman" w:hAnsi="Times New Roman" w:cs="Times New Roman"/>
          <w:sz w:val="20"/>
          <w:szCs w:val="20"/>
          <w:lang w:val="x-none" w:eastAsia="en-US"/>
        </w:rPr>
        <w:t xml:space="preserve"> is not </w:t>
      </w:r>
      <w:r w:rsidRPr="004E248F">
        <w:rPr>
          <w:rFonts w:ascii="Times New Roman" w:eastAsia="Times New Roman" w:hAnsi="Times New Roman" w:cs="Times New Roman"/>
          <w:sz w:val="20"/>
          <w:szCs w:val="20"/>
          <w:lang w:val="x-none" w:eastAsia="en-US"/>
        </w:rPr>
        <w:lastRenderedPageBreak/>
        <w:t>provided,</w:t>
      </w:r>
      <w:r w:rsidRPr="004E248F">
        <w:rPr>
          <w:rFonts w:ascii="Times New Roman" w:eastAsia="Times New Roman" w:hAnsi="Times New Roman" w:cs="Times New Roman"/>
          <w:sz w:val="20"/>
          <w:szCs w:val="20"/>
          <w:lang w:val="x-none" w:eastAsia="x-none"/>
        </w:rPr>
        <w:t xml:space="preserve"> the </w:t>
      </w:r>
      <w:r w:rsidRPr="004E248F">
        <w:rPr>
          <w:rFonts w:ascii="Times New Roman" w:eastAsia="Times New Roman" w:hAnsi="Times New Roman" w:cs="Times New Roman"/>
          <w:sz w:val="20"/>
          <w:szCs w:val="20"/>
          <w:lang w:val="x-none" w:eastAsia="en-US"/>
        </w:rPr>
        <w:t xml:space="preserve">remaining channel occupancy duration for the serving cell </w:t>
      </w:r>
      <w:r w:rsidRPr="004E248F">
        <w:rPr>
          <w:rFonts w:ascii="Times New Roman" w:eastAsia="Times New Roman" w:hAnsi="Times New Roman" w:cs="Times New Roman"/>
          <w:sz w:val="20"/>
          <w:szCs w:val="20"/>
          <w:lang w:val="x-none" w:eastAsia="x-none"/>
        </w:rPr>
        <w:t xml:space="preserve">is </w:t>
      </w:r>
      <w:r w:rsidRPr="004E248F">
        <w:rPr>
          <w:rFonts w:ascii="Times New Roman" w:eastAsia="SimSun" w:hAnsi="Times New Roman" w:cs="Times New Roman"/>
          <w:sz w:val="20"/>
          <w:szCs w:val="20"/>
          <w:lang w:val="en-US"/>
        </w:rPr>
        <w:t>a number of slots, starting from a slot where the UE detects the DCI format 2_0, that the SFI-index field value provides corresponding slot formats</w:t>
      </w:r>
    </w:p>
    <w:p w14:paraId="1725240A" w14:textId="7A4D1399" w:rsidR="004E248F" w:rsidRDefault="004E248F" w:rsidP="004E248F">
      <w:pPr>
        <w:spacing w:after="180" w:line="240" w:lineRule="auto"/>
        <w:ind w:left="568" w:hanging="284"/>
        <w:rPr>
          <w:rFonts w:ascii="Times New Roman" w:eastAsia="Times New Roman" w:hAnsi="Times New Roman" w:cs="Times New Roman"/>
          <w:sz w:val="20"/>
          <w:szCs w:val="20"/>
          <w:lang w:val="en-US" w:eastAsia="en-US"/>
        </w:rPr>
      </w:pPr>
      <w:r w:rsidRPr="004E248F">
        <w:rPr>
          <w:rFonts w:ascii="Times New Roman" w:eastAsia="Times New Roman" w:hAnsi="Times New Roman" w:cs="Times New Roman"/>
          <w:sz w:val="20"/>
          <w:szCs w:val="20"/>
          <w:lang w:val="x-none" w:eastAsia="en-US"/>
        </w:rPr>
        <w:t>-</w:t>
      </w:r>
      <w:r w:rsidRPr="004E248F">
        <w:rPr>
          <w:rFonts w:ascii="Times New Roman" w:eastAsia="Times New Roman" w:hAnsi="Times New Roman" w:cs="Times New Roman"/>
          <w:sz w:val="20"/>
          <w:szCs w:val="20"/>
          <w:lang w:val="x-none" w:eastAsia="en-US"/>
        </w:rPr>
        <w:tab/>
        <w:t xml:space="preserve">a location of a search space set group switching field in DCI format 2_0, by </w:t>
      </w:r>
      <w:proofErr w:type="spellStart"/>
      <w:r w:rsidRPr="004E248F">
        <w:rPr>
          <w:rFonts w:ascii="Times New Roman" w:eastAsia="Times New Roman" w:hAnsi="Times New Roman" w:cs="Times New Roman"/>
          <w:i/>
          <w:iCs/>
          <w:sz w:val="20"/>
          <w:szCs w:val="20"/>
          <w:lang w:val="x-none" w:eastAsia="en-US"/>
        </w:rPr>
        <w:t>SearchSpaceSwitchTrigger-r16</w:t>
      </w:r>
      <w:proofErr w:type="spellEnd"/>
      <w:r w:rsidRPr="004E248F">
        <w:rPr>
          <w:rFonts w:ascii="Times New Roman" w:eastAsia="Times New Roman" w:hAnsi="Times New Roman" w:cs="Times New Roman"/>
          <w:sz w:val="20"/>
          <w:szCs w:val="20"/>
          <w:lang w:val="x-none" w:eastAsia="en-US"/>
        </w:rPr>
        <w:t>, that indicates a group from two groups of search space sets for PDCCH monitoring for scheduling on the serving cell as described in Clause 1</w:t>
      </w:r>
      <w:r w:rsidRPr="004E248F">
        <w:rPr>
          <w:rFonts w:ascii="Times New Roman" w:eastAsia="Times New Roman" w:hAnsi="Times New Roman" w:cs="Times New Roman"/>
          <w:sz w:val="20"/>
          <w:szCs w:val="20"/>
          <w:lang w:val="en-US" w:eastAsia="en-US"/>
        </w:rPr>
        <w:t>0.4.</w:t>
      </w:r>
    </w:p>
    <w:p w14:paraId="3C7E7742" w14:textId="77777777" w:rsidR="004E248F" w:rsidRDefault="004E248F" w:rsidP="004E248F">
      <w:pPr>
        <w:spacing w:after="180" w:line="240" w:lineRule="auto"/>
        <w:jc w:val="center"/>
        <w:rPr>
          <w:rFonts w:ascii="Times New Roman" w:eastAsia="Times New Roman" w:hAnsi="Times New Roman" w:cs="Times New Roman"/>
          <w:sz w:val="20"/>
          <w:szCs w:val="20"/>
          <w:lang w:val="en-US" w:eastAsia="en-GB"/>
        </w:rPr>
      </w:pPr>
      <w:r w:rsidRPr="00C81625">
        <w:rPr>
          <w:rFonts w:ascii="Times New Roman" w:eastAsia="MS Mincho" w:hAnsi="Times New Roman" w:cs="Times New Roman"/>
          <w:color w:val="FF0000"/>
          <w:sz w:val="20"/>
          <w:szCs w:val="20"/>
        </w:rPr>
        <w:t xml:space="preserve">&lt; </w:t>
      </w:r>
      <w:r w:rsidRPr="00C81625">
        <w:rPr>
          <w:rFonts w:ascii="Times New Roman" w:eastAsia="MS Mincho" w:hAnsi="Times New Roman" w:cs="Times New Roman"/>
          <w:color w:val="FF0000"/>
          <w:sz w:val="20"/>
          <w:szCs w:val="20"/>
          <w:lang w:eastAsia="en-US"/>
        </w:rPr>
        <w:t>Unchanged parts are omitted</w:t>
      </w:r>
      <w:r w:rsidRPr="00C81625">
        <w:rPr>
          <w:rFonts w:ascii="Times New Roman" w:eastAsia="MS Mincho" w:hAnsi="Times New Roman" w:cs="Times New Roman"/>
          <w:color w:val="FF0000"/>
          <w:sz w:val="20"/>
          <w:szCs w:val="20"/>
        </w:rPr>
        <w:t xml:space="preserve"> &gt;</w:t>
      </w:r>
    </w:p>
    <w:p w14:paraId="79F5C56C" w14:textId="77777777" w:rsidR="004E248F" w:rsidRPr="004E248F" w:rsidRDefault="004E248F" w:rsidP="004E248F">
      <w:pPr>
        <w:spacing w:after="180" w:line="240" w:lineRule="auto"/>
        <w:ind w:left="568" w:hanging="284"/>
        <w:rPr>
          <w:rFonts w:ascii="Times New Roman" w:eastAsia="Times New Roman" w:hAnsi="Times New Roman" w:cs="Times New Roman"/>
          <w:sz w:val="20"/>
          <w:szCs w:val="20"/>
          <w:lang w:val="en-US" w:eastAsia="en-US"/>
        </w:rPr>
      </w:pPr>
    </w:p>
    <w:p w14:paraId="1B19B9EB" w14:textId="125CC88E" w:rsidR="001A471B" w:rsidRDefault="001A471B" w:rsidP="001A471B">
      <w:pPr>
        <w:pStyle w:val="Heading1"/>
        <w:rPr>
          <w:lang w:val="en-US"/>
        </w:rPr>
      </w:pPr>
      <w:r>
        <w:rPr>
          <w:lang w:val="en-US"/>
        </w:rPr>
        <w:t>Reference</w:t>
      </w:r>
    </w:p>
    <w:p w14:paraId="7A2C2135" w14:textId="1DEAA470" w:rsidR="00527D06" w:rsidRDefault="00527D06" w:rsidP="001A471B">
      <w:pPr>
        <w:rPr>
          <w:rFonts w:ascii="Times New Roman" w:hAnsi="Times New Roman" w:cs="Times New Roman"/>
          <w:sz w:val="20"/>
          <w:szCs w:val="20"/>
        </w:rPr>
      </w:pPr>
      <w:r>
        <w:rPr>
          <w:rFonts w:ascii="Times New Roman" w:hAnsi="Times New Roman" w:cs="Times New Roman"/>
          <w:sz w:val="20"/>
          <w:szCs w:val="20"/>
        </w:rPr>
        <w:t xml:space="preserve">[1] 3GPP TS 38.213 </w:t>
      </w:r>
      <w:proofErr w:type="spellStart"/>
      <w:r>
        <w:rPr>
          <w:rFonts w:ascii="Times New Roman" w:hAnsi="Times New Roman" w:cs="Times New Roman"/>
          <w:sz w:val="20"/>
          <w:szCs w:val="20"/>
        </w:rPr>
        <w:t>V16.0.0</w:t>
      </w:r>
      <w:proofErr w:type="spellEnd"/>
      <w:r>
        <w:rPr>
          <w:rFonts w:ascii="Times New Roman" w:hAnsi="Times New Roman" w:cs="Times New Roman"/>
          <w:sz w:val="20"/>
          <w:szCs w:val="20"/>
        </w:rPr>
        <w:t xml:space="preserve"> (2019-12)</w:t>
      </w:r>
    </w:p>
    <w:p w14:paraId="0C86BAAB" w14:textId="01C3699E" w:rsidR="001A471B" w:rsidRDefault="001A471B" w:rsidP="001A471B">
      <w:pPr>
        <w:rPr>
          <w:rFonts w:ascii="Times New Roman" w:hAnsi="Times New Roman" w:cs="Times New Roman"/>
          <w:sz w:val="20"/>
          <w:szCs w:val="20"/>
        </w:rPr>
      </w:pPr>
      <w:r w:rsidRPr="001A471B">
        <w:rPr>
          <w:rFonts w:ascii="Times New Roman" w:hAnsi="Times New Roman" w:cs="Times New Roman"/>
          <w:sz w:val="20"/>
          <w:szCs w:val="20"/>
        </w:rPr>
        <w:t>[</w:t>
      </w:r>
      <w:r w:rsidR="00527D06">
        <w:rPr>
          <w:rFonts w:ascii="Times New Roman" w:hAnsi="Times New Roman" w:cs="Times New Roman"/>
          <w:sz w:val="20"/>
          <w:szCs w:val="20"/>
        </w:rPr>
        <w:t>2</w:t>
      </w:r>
      <w:r w:rsidRPr="001A471B">
        <w:rPr>
          <w:rFonts w:ascii="Times New Roman" w:hAnsi="Times New Roman" w:cs="Times New Roman"/>
          <w:sz w:val="20"/>
          <w:szCs w:val="20"/>
        </w:rPr>
        <w:t>]</w:t>
      </w:r>
      <w:r w:rsidR="00D51F0B">
        <w:rPr>
          <w:rFonts w:ascii="Times New Roman" w:hAnsi="Times New Roman" w:cs="Times New Roman"/>
          <w:sz w:val="20"/>
          <w:szCs w:val="20"/>
        </w:rPr>
        <w:t xml:space="preserve"> </w:t>
      </w:r>
      <w:proofErr w:type="spellStart"/>
      <w:r w:rsidR="00D51F0B">
        <w:rPr>
          <w:rFonts w:ascii="Times New Roman" w:hAnsi="Times New Roman" w:cs="Times New Roman"/>
          <w:sz w:val="20"/>
          <w:szCs w:val="20"/>
        </w:rPr>
        <w:t>R1</w:t>
      </w:r>
      <w:proofErr w:type="spellEnd"/>
      <w:r w:rsidR="00D51F0B">
        <w:rPr>
          <w:rFonts w:ascii="Times New Roman" w:hAnsi="Times New Roman" w:cs="Times New Roman"/>
          <w:sz w:val="20"/>
          <w:szCs w:val="20"/>
        </w:rPr>
        <w:t>-19</w:t>
      </w:r>
      <w:r w:rsidR="009D0B75">
        <w:rPr>
          <w:rFonts w:ascii="Times New Roman" w:hAnsi="Times New Roman" w:cs="Times New Roman"/>
          <w:sz w:val="20"/>
          <w:szCs w:val="20"/>
        </w:rPr>
        <w:t>13543</w:t>
      </w:r>
      <w:r w:rsidR="00D51F0B">
        <w:rPr>
          <w:rFonts w:ascii="Times New Roman" w:hAnsi="Times New Roman" w:cs="Times New Roman"/>
          <w:sz w:val="20"/>
          <w:szCs w:val="20"/>
        </w:rPr>
        <w:t xml:space="preserve">, </w:t>
      </w:r>
      <w:r w:rsidR="009D0B75">
        <w:rPr>
          <w:rFonts w:ascii="Times New Roman" w:hAnsi="Times New Roman" w:cs="Times New Roman"/>
          <w:sz w:val="20"/>
          <w:szCs w:val="20"/>
        </w:rPr>
        <w:t>Summary on wide-band operation for NR-U</w:t>
      </w:r>
      <w:r w:rsidR="00D51F0B">
        <w:rPr>
          <w:rFonts w:ascii="Times New Roman" w:hAnsi="Times New Roman" w:cs="Times New Roman"/>
          <w:sz w:val="20"/>
          <w:szCs w:val="20"/>
        </w:rPr>
        <w:t xml:space="preserve">, </w:t>
      </w:r>
      <w:r w:rsidR="009D0B75">
        <w:rPr>
          <w:rFonts w:ascii="Times New Roman" w:hAnsi="Times New Roman" w:cs="Times New Roman"/>
          <w:sz w:val="20"/>
          <w:szCs w:val="20"/>
        </w:rPr>
        <w:t>Feature lead</w:t>
      </w:r>
      <w:r w:rsidR="00D51F0B">
        <w:rPr>
          <w:rFonts w:ascii="Times New Roman" w:hAnsi="Times New Roman" w:cs="Times New Roman"/>
          <w:sz w:val="20"/>
          <w:szCs w:val="20"/>
        </w:rPr>
        <w:t>, RAN1#9</w:t>
      </w:r>
      <w:r w:rsidR="009D0B75">
        <w:rPr>
          <w:rFonts w:ascii="Times New Roman" w:hAnsi="Times New Roman" w:cs="Times New Roman"/>
          <w:sz w:val="20"/>
          <w:szCs w:val="20"/>
        </w:rPr>
        <w:t>9</w:t>
      </w:r>
    </w:p>
    <w:sectPr w:rsidR="001A471B">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65A57" w14:textId="77777777" w:rsidR="009F7E0E" w:rsidRDefault="009F7E0E">
      <w:r>
        <w:separator/>
      </w:r>
    </w:p>
  </w:endnote>
  <w:endnote w:type="continuationSeparator" w:id="0">
    <w:p w14:paraId="5497686B" w14:textId="77777777" w:rsidR="009F7E0E" w:rsidRDefault="009F7E0E">
      <w:r>
        <w:continuationSeparator/>
      </w:r>
    </w:p>
  </w:endnote>
  <w:endnote w:type="continuationNotice" w:id="1">
    <w:p w14:paraId="07F4E424" w14:textId="77777777" w:rsidR="009F7E0E" w:rsidRDefault="009F7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1A10CF"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11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11A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39ED8" w14:textId="77777777" w:rsidR="009F7E0E" w:rsidRDefault="009F7E0E">
      <w:r>
        <w:separator/>
      </w:r>
    </w:p>
  </w:footnote>
  <w:footnote w:type="continuationSeparator" w:id="0">
    <w:p w14:paraId="2FCE3295" w14:textId="77777777" w:rsidR="009F7E0E" w:rsidRDefault="009F7E0E">
      <w:r>
        <w:continuationSeparator/>
      </w:r>
    </w:p>
  </w:footnote>
  <w:footnote w:type="continuationNotice" w:id="1">
    <w:p w14:paraId="41D8525E" w14:textId="77777777" w:rsidR="009F7E0E" w:rsidRDefault="009F7E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6"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1"/>
  </w:num>
  <w:num w:numId="4">
    <w:abstractNumId w:val="12"/>
  </w:num>
  <w:num w:numId="5">
    <w:abstractNumId w:val="8"/>
  </w:num>
  <w:num w:numId="6">
    <w:abstractNumId w:val="15"/>
  </w:num>
  <w:num w:numId="7">
    <w:abstractNumId w:val="21"/>
  </w:num>
  <w:num w:numId="8">
    <w:abstractNumId w:val="9"/>
  </w:num>
  <w:num w:numId="9">
    <w:abstractNumId w:val="19"/>
  </w:num>
  <w:num w:numId="10">
    <w:abstractNumId w:val="22"/>
  </w:num>
  <w:num w:numId="11">
    <w:abstractNumId w:val="16"/>
  </w:num>
  <w:num w:numId="12">
    <w:abstractNumId w:val="13"/>
  </w:num>
  <w:num w:numId="13">
    <w:abstractNumId w:val="24"/>
  </w:num>
  <w:num w:numId="14">
    <w:abstractNumId w:val="5"/>
  </w:num>
  <w:num w:numId="15">
    <w:abstractNumId w:val="20"/>
  </w:num>
  <w:num w:numId="16">
    <w:abstractNumId w:val="4"/>
  </w:num>
  <w:num w:numId="17">
    <w:abstractNumId w:val="23"/>
  </w:num>
  <w:num w:numId="18">
    <w:abstractNumId w:val="6"/>
  </w:num>
  <w:num w:numId="19">
    <w:abstractNumId w:val="7"/>
  </w:num>
  <w:num w:numId="20">
    <w:abstractNumId w:val="14"/>
  </w:num>
  <w:num w:numId="21">
    <w:abstractNumId w:val="10"/>
  </w:num>
  <w:num w:numId="22">
    <w:abstractNumId w:val="1"/>
  </w:num>
  <w:num w:numId="23">
    <w:abstractNumId w:val="25"/>
  </w:num>
  <w:num w:numId="24">
    <w:abstractNumId w:val="0"/>
  </w:num>
  <w:num w:numId="25">
    <w:abstractNumId w:val="3"/>
  </w:num>
  <w:num w:numId="2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A37"/>
    <w:rsid w:val="00006446"/>
    <w:rsid w:val="00006896"/>
    <w:rsid w:val="00006B58"/>
    <w:rsid w:val="00007CDC"/>
    <w:rsid w:val="00011153"/>
    <w:rsid w:val="00011729"/>
    <w:rsid w:val="00011B28"/>
    <w:rsid w:val="0001207F"/>
    <w:rsid w:val="00012D65"/>
    <w:rsid w:val="00014E6A"/>
    <w:rsid w:val="00015D15"/>
    <w:rsid w:val="00016E88"/>
    <w:rsid w:val="000176B2"/>
    <w:rsid w:val="00020538"/>
    <w:rsid w:val="00022308"/>
    <w:rsid w:val="0002564D"/>
    <w:rsid w:val="00025ECA"/>
    <w:rsid w:val="00026008"/>
    <w:rsid w:val="0002609C"/>
    <w:rsid w:val="00027939"/>
    <w:rsid w:val="000302D0"/>
    <w:rsid w:val="00030DCD"/>
    <w:rsid w:val="000325B8"/>
    <w:rsid w:val="00033F83"/>
    <w:rsid w:val="000344F1"/>
    <w:rsid w:val="00034AE9"/>
    <w:rsid w:val="00034C15"/>
    <w:rsid w:val="000364F5"/>
    <w:rsid w:val="00036BA1"/>
    <w:rsid w:val="000377F2"/>
    <w:rsid w:val="00040D7D"/>
    <w:rsid w:val="0004190E"/>
    <w:rsid w:val="00042049"/>
    <w:rsid w:val="000422E2"/>
    <w:rsid w:val="00042DB3"/>
    <w:rsid w:val="00042F22"/>
    <w:rsid w:val="000444EF"/>
    <w:rsid w:val="00044652"/>
    <w:rsid w:val="00044E7F"/>
    <w:rsid w:val="000455B9"/>
    <w:rsid w:val="00050B9F"/>
    <w:rsid w:val="00051FE1"/>
    <w:rsid w:val="00052A07"/>
    <w:rsid w:val="000534E3"/>
    <w:rsid w:val="0005606A"/>
    <w:rsid w:val="00056CD1"/>
    <w:rsid w:val="00057117"/>
    <w:rsid w:val="00057276"/>
    <w:rsid w:val="00057E2C"/>
    <w:rsid w:val="00060B7B"/>
    <w:rsid w:val="00060FD1"/>
    <w:rsid w:val="000616E7"/>
    <w:rsid w:val="00063C67"/>
    <w:rsid w:val="0006487E"/>
    <w:rsid w:val="00065E1A"/>
    <w:rsid w:val="00067548"/>
    <w:rsid w:val="00070695"/>
    <w:rsid w:val="00072D36"/>
    <w:rsid w:val="000735F6"/>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19D5"/>
    <w:rsid w:val="000A1B7B"/>
    <w:rsid w:val="000A2E8D"/>
    <w:rsid w:val="000A56F2"/>
    <w:rsid w:val="000A7958"/>
    <w:rsid w:val="000B2719"/>
    <w:rsid w:val="000B2793"/>
    <w:rsid w:val="000B2AD4"/>
    <w:rsid w:val="000B2BCD"/>
    <w:rsid w:val="000B3A8F"/>
    <w:rsid w:val="000B3BB4"/>
    <w:rsid w:val="000B4AB9"/>
    <w:rsid w:val="000B4CF7"/>
    <w:rsid w:val="000B58C3"/>
    <w:rsid w:val="000B61E9"/>
    <w:rsid w:val="000B7068"/>
    <w:rsid w:val="000B751E"/>
    <w:rsid w:val="000B7CF7"/>
    <w:rsid w:val="000C0051"/>
    <w:rsid w:val="000C0B03"/>
    <w:rsid w:val="000C0F46"/>
    <w:rsid w:val="000C165A"/>
    <w:rsid w:val="000C1A51"/>
    <w:rsid w:val="000C2E19"/>
    <w:rsid w:val="000C302A"/>
    <w:rsid w:val="000C3084"/>
    <w:rsid w:val="000C3BB5"/>
    <w:rsid w:val="000C65B7"/>
    <w:rsid w:val="000D0D07"/>
    <w:rsid w:val="000D1C00"/>
    <w:rsid w:val="000D1ECE"/>
    <w:rsid w:val="000D2ACE"/>
    <w:rsid w:val="000D4797"/>
    <w:rsid w:val="000D4C5E"/>
    <w:rsid w:val="000D567C"/>
    <w:rsid w:val="000E0527"/>
    <w:rsid w:val="000E073A"/>
    <w:rsid w:val="000E12B6"/>
    <w:rsid w:val="000E1E92"/>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1005FF"/>
    <w:rsid w:val="001062FB"/>
    <w:rsid w:val="001063E6"/>
    <w:rsid w:val="00107197"/>
    <w:rsid w:val="001111A0"/>
    <w:rsid w:val="00112BC6"/>
    <w:rsid w:val="00113CF4"/>
    <w:rsid w:val="001153EA"/>
    <w:rsid w:val="00115643"/>
    <w:rsid w:val="00116765"/>
    <w:rsid w:val="00117B7E"/>
    <w:rsid w:val="00120616"/>
    <w:rsid w:val="0012078D"/>
    <w:rsid w:val="0012080F"/>
    <w:rsid w:val="001219F5"/>
    <w:rsid w:val="00121A20"/>
    <w:rsid w:val="00122F2E"/>
    <w:rsid w:val="00123610"/>
    <w:rsid w:val="0012377F"/>
    <w:rsid w:val="00124314"/>
    <w:rsid w:val="001254E8"/>
    <w:rsid w:val="00126294"/>
    <w:rsid w:val="00126B4A"/>
    <w:rsid w:val="001272AC"/>
    <w:rsid w:val="00127B88"/>
    <w:rsid w:val="00127BD3"/>
    <w:rsid w:val="00127E49"/>
    <w:rsid w:val="00131DAF"/>
    <w:rsid w:val="00131EC3"/>
    <w:rsid w:val="00132FD0"/>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AD8"/>
    <w:rsid w:val="00151723"/>
    <w:rsid w:val="00151E23"/>
    <w:rsid w:val="0015235C"/>
    <w:rsid w:val="001526E0"/>
    <w:rsid w:val="00152DF6"/>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67512"/>
    <w:rsid w:val="001707FD"/>
    <w:rsid w:val="00171A1F"/>
    <w:rsid w:val="00171D4D"/>
    <w:rsid w:val="00171D60"/>
    <w:rsid w:val="00173A8E"/>
    <w:rsid w:val="0017489D"/>
    <w:rsid w:val="00175CD8"/>
    <w:rsid w:val="0017649E"/>
    <w:rsid w:val="00177795"/>
    <w:rsid w:val="00180D4C"/>
    <w:rsid w:val="0018143F"/>
    <w:rsid w:val="00181887"/>
    <w:rsid w:val="00184585"/>
    <w:rsid w:val="00190AC1"/>
    <w:rsid w:val="001928DE"/>
    <w:rsid w:val="00192C10"/>
    <w:rsid w:val="0019341A"/>
    <w:rsid w:val="00194C7A"/>
    <w:rsid w:val="00195520"/>
    <w:rsid w:val="0019607E"/>
    <w:rsid w:val="001963B6"/>
    <w:rsid w:val="00197BC4"/>
    <w:rsid w:val="00197DF9"/>
    <w:rsid w:val="001A1987"/>
    <w:rsid w:val="001A2564"/>
    <w:rsid w:val="001A2C49"/>
    <w:rsid w:val="001A3C04"/>
    <w:rsid w:val="001A45EE"/>
    <w:rsid w:val="001A471B"/>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15FC"/>
    <w:rsid w:val="001D2185"/>
    <w:rsid w:val="001D280D"/>
    <w:rsid w:val="001D2FFD"/>
    <w:rsid w:val="001D3AD3"/>
    <w:rsid w:val="001D40A9"/>
    <w:rsid w:val="001D4132"/>
    <w:rsid w:val="001D4ABC"/>
    <w:rsid w:val="001D51BA"/>
    <w:rsid w:val="001D6342"/>
    <w:rsid w:val="001D6D53"/>
    <w:rsid w:val="001E1D1D"/>
    <w:rsid w:val="001E344E"/>
    <w:rsid w:val="001E58E2"/>
    <w:rsid w:val="001E7AED"/>
    <w:rsid w:val="001F15FB"/>
    <w:rsid w:val="001F17C5"/>
    <w:rsid w:val="001F3916"/>
    <w:rsid w:val="001F4AB0"/>
    <w:rsid w:val="001F54C5"/>
    <w:rsid w:val="001F662C"/>
    <w:rsid w:val="001F7074"/>
    <w:rsid w:val="001F718F"/>
    <w:rsid w:val="00200490"/>
    <w:rsid w:val="00200F45"/>
    <w:rsid w:val="00201F3A"/>
    <w:rsid w:val="00203F96"/>
    <w:rsid w:val="0020419A"/>
    <w:rsid w:val="00204846"/>
    <w:rsid w:val="0020528E"/>
    <w:rsid w:val="0020661F"/>
    <w:rsid w:val="002069B2"/>
    <w:rsid w:val="00206C08"/>
    <w:rsid w:val="00207501"/>
    <w:rsid w:val="00207F96"/>
    <w:rsid w:val="00207FA3"/>
    <w:rsid w:val="00214DA8"/>
    <w:rsid w:val="0021518A"/>
    <w:rsid w:val="00215423"/>
    <w:rsid w:val="002158FA"/>
    <w:rsid w:val="00216564"/>
    <w:rsid w:val="00216EB1"/>
    <w:rsid w:val="002202E1"/>
    <w:rsid w:val="00220600"/>
    <w:rsid w:val="0022168B"/>
    <w:rsid w:val="00221997"/>
    <w:rsid w:val="002224DB"/>
    <w:rsid w:val="00222DEF"/>
    <w:rsid w:val="00223CB2"/>
    <w:rsid w:val="00223FCB"/>
    <w:rsid w:val="002252C3"/>
    <w:rsid w:val="00225825"/>
    <w:rsid w:val="00225C54"/>
    <w:rsid w:val="00225E7C"/>
    <w:rsid w:val="002261EF"/>
    <w:rsid w:val="0023019F"/>
    <w:rsid w:val="00230568"/>
    <w:rsid w:val="00230765"/>
    <w:rsid w:val="002319E4"/>
    <w:rsid w:val="00231EE8"/>
    <w:rsid w:val="00233AFC"/>
    <w:rsid w:val="00235562"/>
    <w:rsid w:val="00235632"/>
    <w:rsid w:val="00235872"/>
    <w:rsid w:val="00236938"/>
    <w:rsid w:val="00241559"/>
    <w:rsid w:val="00241B98"/>
    <w:rsid w:val="00242973"/>
    <w:rsid w:val="00242A0A"/>
    <w:rsid w:val="0024310C"/>
    <w:rsid w:val="002435B3"/>
    <w:rsid w:val="00244DBD"/>
    <w:rsid w:val="0024547B"/>
    <w:rsid w:val="002454D4"/>
    <w:rsid w:val="002458EB"/>
    <w:rsid w:val="002500C8"/>
    <w:rsid w:val="00250F16"/>
    <w:rsid w:val="0025167F"/>
    <w:rsid w:val="0025421E"/>
    <w:rsid w:val="00254378"/>
    <w:rsid w:val="002558D7"/>
    <w:rsid w:val="002573E8"/>
    <w:rsid w:val="00257543"/>
    <w:rsid w:val="00257F88"/>
    <w:rsid w:val="00261285"/>
    <w:rsid w:val="002617E7"/>
    <w:rsid w:val="00261FC8"/>
    <w:rsid w:val="00264109"/>
    <w:rsid w:val="00264228"/>
    <w:rsid w:val="00264334"/>
    <w:rsid w:val="0026473E"/>
    <w:rsid w:val="00266214"/>
    <w:rsid w:val="0026743E"/>
    <w:rsid w:val="00267C58"/>
    <w:rsid w:val="00267C83"/>
    <w:rsid w:val="002707B8"/>
    <w:rsid w:val="00270D24"/>
    <w:rsid w:val="00271046"/>
    <w:rsid w:val="0027144F"/>
    <w:rsid w:val="00271F3A"/>
    <w:rsid w:val="0027208A"/>
    <w:rsid w:val="00272796"/>
    <w:rsid w:val="00273278"/>
    <w:rsid w:val="002737F4"/>
    <w:rsid w:val="0027455E"/>
    <w:rsid w:val="00275CAD"/>
    <w:rsid w:val="00277453"/>
    <w:rsid w:val="002803F3"/>
    <w:rsid w:val="002805F5"/>
    <w:rsid w:val="00280751"/>
    <w:rsid w:val="0028280A"/>
    <w:rsid w:val="00285752"/>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2B08"/>
    <w:rsid w:val="002A45C6"/>
    <w:rsid w:val="002A50D7"/>
    <w:rsid w:val="002A5160"/>
    <w:rsid w:val="002A75FE"/>
    <w:rsid w:val="002B06F0"/>
    <w:rsid w:val="002B0B1F"/>
    <w:rsid w:val="002B0F92"/>
    <w:rsid w:val="002B24D6"/>
    <w:rsid w:val="002B2CC5"/>
    <w:rsid w:val="002B467E"/>
    <w:rsid w:val="002B47B7"/>
    <w:rsid w:val="002B596E"/>
    <w:rsid w:val="002B7F65"/>
    <w:rsid w:val="002C0D0C"/>
    <w:rsid w:val="002C244C"/>
    <w:rsid w:val="002C31CA"/>
    <w:rsid w:val="002C3201"/>
    <w:rsid w:val="002C32A1"/>
    <w:rsid w:val="002C39FD"/>
    <w:rsid w:val="002C40EF"/>
    <w:rsid w:val="002C4130"/>
    <w:rsid w:val="002C41E6"/>
    <w:rsid w:val="002C796E"/>
    <w:rsid w:val="002D00AE"/>
    <w:rsid w:val="002D022A"/>
    <w:rsid w:val="002D071A"/>
    <w:rsid w:val="002D34B2"/>
    <w:rsid w:val="002D362A"/>
    <w:rsid w:val="002D4ADC"/>
    <w:rsid w:val="002D5402"/>
    <w:rsid w:val="002D5976"/>
    <w:rsid w:val="002D69C1"/>
    <w:rsid w:val="002D7637"/>
    <w:rsid w:val="002E1404"/>
    <w:rsid w:val="002E14D6"/>
    <w:rsid w:val="002E17F2"/>
    <w:rsid w:val="002E3CAE"/>
    <w:rsid w:val="002E3DED"/>
    <w:rsid w:val="002E53A4"/>
    <w:rsid w:val="002E64DB"/>
    <w:rsid w:val="002E7CAE"/>
    <w:rsid w:val="002F03DA"/>
    <w:rsid w:val="002F246A"/>
    <w:rsid w:val="002F2771"/>
    <w:rsid w:val="002F3420"/>
    <w:rsid w:val="002F37A9"/>
    <w:rsid w:val="002F3DF2"/>
    <w:rsid w:val="002F421A"/>
    <w:rsid w:val="002F4796"/>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2753"/>
    <w:rsid w:val="00334579"/>
    <w:rsid w:val="00334708"/>
    <w:rsid w:val="00335858"/>
    <w:rsid w:val="00335A88"/>
    <w:rsid w:val="0033621A"/>
    <w:rsid w:val="00336BDA"/>
    <w:rsid w:val="0034033C"/>
    <w:rsid w:val="003408A5"/>
    <w:rsid w:val="00341BF2"/>
    <w:rsid w:val="00342BD7"/>
    <w:rsid w:val="00342D3F"/>
    <w:rsid w:val="00343A07"/>
    <w:rsid w:val="0034436D"/>
    <w:rsid w:val="00344407"/>
    <w:rsid w:val="0034453E"/>
    <w:rsid w:val="00344919"/>
    <w:rsid w:val="00344941"/>
    <w:rsid w:val="003453C2"/>
    <w:rsid w:val="003455D2"/>
    <w:rsid w:val="00345862"/>
    <w:rsid w:val="00346DB5"/>
    <w:rsid w:val="003477B1"/>
    <w:rsid w:val="003508BF"/>
    <w:rsid w:val="00351A57"/>
    <w:rsid w:val="003526DA"/>
    <w:rsid w:val="0035482C"/>
    <w:rsid w:val="00354A8F"/>
    <w:rsid w:val="00355135"/>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E47"/>
    <w:rsid w:val="003714E8"/>
    <w:rsid w:val="003735E5"/>
    <w:rsid w:val="003742AC"/>
    <w:rsid w:val="00374C70"/>
    <w:rsid w:val="00375204"/>
    <w:rsid w:val="00375B36"/>
    <w:rsid w:val="003768C5"/>
    <w:rsid w:val="00377339"/>
    <w:rsid w:val="00377CE1"/>
    <w:rsid w:val="00385BF0"/>
    <w:rsid w:val="0038629C"/>
    <w:rsid w:val="003874B1"/>
    <w:rsid w:val="00387618"/>
    <w:rsid w:val="00387BA7"/>
    <w:rsid w:val="00390264"/>
    <w:rsid w:val="00390834"/>
    <w:rsid w:val="00392A4B"/>
    <w:rsid w:val="003939FF"/>
    <w:rsid w:val="00396A2D"/>
    <w:rsid w:val="00397681"/>
    <w:rsid w:val="003A127C"/>
    <w:rsid w:val="003A2223"/>
    <w:rsid w:val="003A23C7"/>
    <w:rsid w:val="003A254F"/>
    <w:rsid w:val="003A2A0F"/>
    <w:rsid w:val="003A2F94"/>
    <w:rsid w:val="003A3466"/>
    <w:rsid w:val="003A369D"/>
    <w:rsid w:val="003A45A1"/>
    <w:rsid w:val="003A5B0A"/>
    <w:rsid w:val="003A6BAC"/>
    <w:rsid w:val="003A7EF3"/>
    <w:rsid w:val="003B0971"/>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197C"/>
    <w:rsid w:val="003F1D11"/>
    <w:rsid w:val="003F1D35"/>
    <w:rsid w:val="003F2CD4"/>
    <w:rsid w:val="003F3088"/>
    <w:rsid w:val="003F38B8"/>
    <w:rsid w:val="003F472B"/>
    <w:rsid w:val="003F6BBE"/>
    <w:rsid w:val="003F75E8"/>
    <w:rsid w:val="004000E8"/>
    <w:rsid w:val="00400EA0"/>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5D3C"/>
    <w:rsid w:val="00415E99"/>
    <w:rsid w:val="00416B1B"/>
    <w:rsid w:val="00417BAF"/>
    <w:rsid w:val="00417EB0"/>
    <w:rsid w:val="00420DC3"/>
    <w:rsid w:val="00421105"/>
    <w:rsid w:val="00421755"/>
    <w:rsid w:val="004234D8"/>
    <w:rsid w:val="00423C9D"/>
    <w:rsid w:val="004242F4"/>
    <w:rsid w:val="00427248"/>
    <w:rsid w:val="00427B94"/>
    <w:rsid w:val="00427C68"/>
    <w:rsid w:val="0043123D"/>
    <w:rsid w:val="004332BB"/>
    <w:rsid w:val="00433B47"/>
    <w:rsid w:val="0043448A"/>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5D84"/>
    <w:rsid w:val="004462C8"/>
    <w:rsid w:val="00446488"/>
    <w:rsid w:val="004517AA"/>
    <w:rsid w:val="00451811"/>
    <w:rsid w:val="004521EC"/>
    <w:rsid w:val="00452CAC"/>
    <w:rsid w:val="00452F5B"/>
    <w:rsid w:val="00453200"/>
    <w:rsid w:val="00453851"/>
    <w:rsid w:val="00453875"/>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4804"/>
    <w:rsid w:val="0047556B"/>
    <w:rsid w:val="004759D0"/>
    <w:rsid w:val="00475AC8"/>
    <w:rsid w:val="004769FA"/>
    <w:rsid w:val="00476B40"/>
    <w:rsid w:val="00477768"/>
    <w:rsid w:val="004779C0"/>
    <w:rsid w:val="004835D6"/>
    <w:rsid w:val="004846D1"/>
    <w:rsid w:val="004850E5"/>
    <w:rsid w:val="00485BC6"/>
    <w:rsid w:val="00492BC5"/>
    <w:rsid w:val="00493F23"/>
    <w:rsid w:val="00494430"/>
    <w:rsid w:val="004961CE"/>
    <w:rsid w:val="004963BF"/>
    <w:rsid w:val="004964F1"/>
    <w:rsid w:val="004970B3"/>
    <w:rsid w:val="004A16BC"/>
    <w:rsid w:val="004A2B94"/>
    <w:rsid w:val="004A7E7F"/>
    <w:rsid w:val="004B10DB"/>
    <w:rsid w:val="004B155E"/>
    <w:rsid w:val="004B2BC9"/>
    <w:rsid w:val="004B2FD1"/>
    <w:rsid w:val="004B3ACB"/>
    <w:rsid w:val="004B563D"/>
    <w:rsid w:val="004B7C0C"/>
    <w:rsid w:val="004C01C8"/>
    <w:rsid w:val="004C2328"/>
    <w:rsid w:val="004C2922"/>
    <w:rsid w:val="004C2D6E"/>
    <w:rsid w:val="004C3898"/>
    <w:rsid w:val="004C5405"/>
    <w:rsid w:val="004C54C2"/>
    <w:rsid w:val="004C6EDD"/>
    <w:rsid w:val="004D18D8"/>
    <w:rsid w:val="004D2237"/>
    <w:rsid w:val="004D36B1"/>
    <w:rsid w:val="004D3B3E"/>
    <w:rsid w:val="004D7EBD"/>
    <w:rsid w:val="004E0BD6"/>
    <w:rsid w:val="004E1A9A"/>
    <w:rsid w:val="004E248F"/>
    <w:rsid w:val="004E2680"/>
    <w:rsid w:val="004E2847"/>
    <w:rsid w:val="004E28F9"/>
    <w:rsid w:val="004E2A64"/>
    <w:rsid w:val="004E38F5"/>
    <w:rsid w:val="004E429A"/>
    <w:rsid w:val="004E462E"/>
    <w:rsid w:val="004E4F53"/>
    <w:rsid w:val="004E56DC"/>
    <w:rsid w:val="004E5AC2"/>
    <w:rsid w:val="004E6960"/>
    <w:rsid w:val="004E76F4"/>
    <w:rsid w:val="004E7980"/>
    <w:rsid w:val="004E7BC7"/>
    <w:rsid w:val="004F0B4E"/>
    <w:rsid w:val="004F0B6C"/>
    <w:rsid w:val="004F0F30"/>
    <w:rsid w:val="004F1D42"/>
    <w:rsid w:val="004F2078"/>
    <w:rsid w:val="004F4DA3"/>
    <w:rsid w:val="004F5F05"/>
    <w:rsid w:val="004F6C3B"/>
    <w:rsid w:val="004F7740"/>
    <w:rsid w:val="004F7EA9"/>
    <w:rsid w:val="0050054E"/>
    <w:rsid w:val="00500754"/>
    <w:rsid w:val="00501607"/>
    <w:rsid w:val="00502773"/>
    <w:rsid w:val="0050361D"/>
    <w:rsid w:val="00503A6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7CC"/>
    <w:rsid w:val="00526C0D"/>
    <w:rsid w:val="00527104"/>
    <w:rsid w:val="00527D06"/>
    <w:rsid w:val="005313D4"/>
    <w:rsid w:val="00531534"/>
    <w:rsid w:val="00531CAC"/>
    <w:rsid w:val="00531F1D"/>
    <w:rsid w:val="00532331"/>
    <w:rsid w:val="00532546"/>
    <w:rsid w:val="0053355A"/>
    <w:rsid w:val="005336B9"/>
    <w:rsid w:val="005338D0"/>
    <w:rsid w:val="005343FA"/>
    <w:rsid w:val="00534B59"/>
    <w:rsid w:val="00536759"/>
    <w:rsid w:val="005369A8"/>
    <w:rsid w:val="00536BFB"/>
    <w:rsid w:val="00537C62"/>
    <w:rsid w:val="005422D0"/>
    <w:rsid w:val="00543336"/>
    <w:rsid w:val="00543775"/>
    <w:rsid w:val="00544F20"/>
    <w:rsid w:val="00546970"/>
    <w:rsid w:val="00547A14"/>
    <w:rsid w:val="00547F05"/>
    <w:rsid w:val="00547F49"/>
    <w:rsid w:val="0055001B"/>
    <w:rsid w:val="00553715"/>
    <w:rsid w:val="00554E19"/>
    <w:rsid w:val="00555D73"/>
    <w:rsid w:val="005564FC"/>
    <w:rsid w:val="005579C5"/>
    <w:rsid w:val="00560A37"/>
    <w:rsid w:val="00561182"/>
    <w:rsid w:val="0056121F"/>
    <w:rsid w:val="00561320"/>
    <w:rsid w:val="00562064"/>
    <w:rsid w:val="0056299D"/>
    <w:rsid w:val="00562A1A"/>
    <w:rsid w:val="0056356C"/>
    <w:rsid w:val="005636E8"/>
    <w:rsid w:val="00570B7D"/>
    <w:rsid w:val="00570F8E"/>
    <w:rsid w:val="00572505"/>
    <w:rsid w:val="00572CE8"/>
    <w:rsid w:val="00580202"/>
    <w:rsid w:val="00582746"/>
    <w:rsid w:val="00582809"/>
    <w:rsid w:val="00582A4A"/>
    <w:rsid w:val="00584ABE"/>
    <w:rsid w:val="0058563E"/>
    <w:rsid w:val="005874C6"/>
    <w:rsid w:val="0058798C"/>
    <w:rsid w:val="00587BD2"/>
    <w:rsid w:val="005900FA"/>
    <w:rsid w:val="005923F4"/>
    <w:rsid w:val="005935A4"/>
    <w:rsid w:val="005948C2"/>
    <w:rsid w:val="00594CCE"/>
    <w:rsid w:val="00595DCA"/>
    <w:rsid w:val="0059779B"/>
    <w:rsid w:val="005A0D5F"/>
    <w:rsid w:val="005A147F"/>
    <w:rsid w:val="005A1D12"/>
    <w:rsid w:val="005A209A"/>
    <w:rsid w:val="005A2A38"/>
    <w:rsid w:val="005A3ADD"/>
    <w:rsid w:val="005A4518"/>
    <w:rsid w:val="005A5323"/>
    <w:rsid w:val="005A5A82"/>
    <w:rsid w:val="005A662D"/>
    <w:rsid w:val="005A6B1C"/>
    <w:rsid w:val="005A73EF"/>
    <w:rsid w:val="005B35D7"/>
    <w:rsid w:val="005B392A"/>
    <w:rsid w:val="005B3AA3"/>
    <w:rsid w:val="005B41BD"/>
    <w:rsid w:val="005B4E16"/>
    <w:rsid w:val="005B544F"/>
    <w:rsid w:val="005B55E3"/>
    <w:rsid w:val="005B6F83"/>
    <w:rsid w:val="005C04B6"/>
    <w:rsid w:val="005C25FC"/>
    <w:rsid w:val="005C2995"/>
    <w:rsid w:val="005C32E7"/>
    <w:rsid w:val="005C35EA"/>
    <w:rsid w:val="005C470A"/>
    <w:rsid w:val="005C493C"/>
    <w:rsid w:val="005C74FB"/>
    <w:rsid w:val="005D1498"/>
    <w:rsid w:val="005D1602"/>
    <w:rsid w:val="005D1A70"/>
    <w:rsid w:val="005D3382"/>
    <w:rsid w:val="005D65DE"/>
    <w:rsid w:val="005D6B0B"/>
    <w:rsid w:val="005D7BBD"/>
    <w:rsid w:val="005E12A6"/>
    <w:rsid w:val="005E2F0C"/>
    <w:rsid w:val="005E30FD"/>
    <w:rsid w:val="005E385F"/>
    <w:rsid w:val="005E3915"/>
    <w:rsid w:val="005E45BC"/>
    <w:rsid w:val="005E5B81"/>
    <w:rsid w:val="005E5C6F"/>
    <w:rsid w:val="005E5D85"/>
    <w:rsid w:val="005E6E84"/>
    <w:rsid w:val="005F06E0"/>
    <w:rsid w:val="005F168C"/>
    <w:rsid w:val="005F2CB1"/>
    <w:rsid w:val="005F3025"/>
    <w:rsid w:val="005F3AC1"/>
    <w:rsid w:val="005F4D03"/>
    <w:rsid w:val="005F50BF"/>
    <w:rsid w:val="005F528E"/>
    <w:rsid w:val="005F5AF7"/>
    <w:rsid w:val="005F618C"/>
    <w:rsid w:val="005F6777"/>
    <w:rsid w:val="005F70BD"/>
    <w:rsid w:val="006008AA"/>
    <w:rsid w:val="00601ACA"/>
    <w:rsid w:val="0060283C"/>
    <w:rsid w:val="00602CC9"/>
    <w:rsid w:val="00604F14"/>
    <w:rsid w:val="00605F62"/>
    <w:rsid w:val="00610371"/>
    <w:rsid w:val="00610397"/>
    <w:rsid w:val="006115C7"/>
    <w:rsid w:val="00611B83"/>
    <w:rsid w:val="00611BEC"/>
    <w:rsid w:val="00612D70"/>
    <w:rsid w:val="00613257"/>
    <w:rsid w:val="0061621C"/>
    <w:rsid w:val="00620A71"/>
    <w:rsid w:val="00620D80"/>
    <w:rsid w:val="006234A6"/>
    <w:rsid w:val="00624D23"/>
    <w:rsid w:val="00624F8F"/>
    <w:rsid w:val="00625051"/>
    <w:rsid w:val="006268BE"/>
    <w:rsid w:val="006276C5"/>
    <w:rsid w:val="00630001"/>
    <w:rsid w:val="006311B3"/>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304C"/>
    <w:rsid w:val="00643475"/>
    <w:rsid w:val="0064396A"/>
    <w:rsid w:val="0064624E"/>
    <w:rsid w:val="00646851"/>
    <w:rsid w:val="00650AB9"/>
    <w:rsid w:val="00650C8A"/>
    <w:rsid w:val="00651393"/>
    <w:rsid w:val="00651CF0"/>
    <w:rsid w:val="006523F3"/>
    <w:rsid w:val="006528F9"/>
    <w:rsid w:val="00652DCB"/>
    <w:rsid w:val="00654C29"/>
    <w:rsid w:val="00654D99"/>
    <w:rsid w:val="00654EC2"/>
    <w:rsid w:val="00655733"/>
    <w:rsid w:val="00655A53"/>
    <w:rsid w:val="00655ACD"/>
    <w:rsid w:val="00656A92"/>
    <w:rsid w:val="00656DDE"/>
    <w:rsid w:val="0066011D"/>
    <w:rsid w:val="006607C0"/>
    <w:rsid w:val="006613A6"/>
    <w:rsid w:val="006627A2"/>
    <w:rsid w:val="006634E6"/>
    <w:rsid w:val="00663BE6"/>
    <w:rsid w:val="0066415F"/>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0DC"/>
    <w:rsid w:val="00676AF2"/>
    <w:rsid w:val="006771F9"/>
    <w:rsid w:val="006776D7"/>
    <w:rsid w:val="00677A03"/>
    <w:rsid w:val="006802DE"/>
    <w:rsid w:val="006804B5"/>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241C"/>
    <w:rsid w:val="006A2E86"/>
    <w:rsid w:val="006A30AF"/>
    <w:rsid w:val="006A46FB"/>
    <w:rsid w:val="006A5C0C"/>
    <w:rsid w:val="006A5E28"/>
    <w:rsid w:val="006A6086"/>
    <w:rsid w:val="006A697B"/>
    <w:rsid w:val="006A7988"/>
    <w:rsid w:val="006A7AFF"/>
    <w:rsid w:val="006B09FB"/>
    <w:rsid w:val="006B1816"/>
    <w:rsid w:val="006B2099"/>
    <w:rsid w:val="006B2FD3"/>
    <w:rsid w:val="006B4091"/>
    <w:rsid w:val="006B50CF"/>
    <w:rsid w:val="006B570D"/>
    <w:rsid w:val="006B5727"/>
    <w:rsid w:val="006B5C2B"/>
    <w:rsid w:val="006B5CA7"/>
    <w:rsid w:val="006B5EE4"/>
    <w:rsid w:val="006B67CF"/>
    <w:rsid w:val="006B6BC3"/>
    <w:rsid w:val="006B6D73"/>
    <w:rsid w:val="006C03B8"/>
    <w:rsid w:val="006C44C2"/>
    <w:rsid w:val="006C5EC9"/>
    <w:rsid w:val="006C6059"/>
    <w:rsid w:val="006C6BE1"/>
    <w:rsid w:val="006C7522"/>
    <w:rsid w:val="006D0580"/>
    <w:rsid w:val="006D2A46"/>
    <w:rsid w:val="006D398D"/>
    <w:rsid w:val="006D56C8"/>
    <w:rsid w:val="006D571C"/>
    <w:rsid w:val="006D5D00"/>
    <w:rsid w:val="006D666D"/>
    <w:rsid w:val="006D6F08"/>
    <w:rsid w:val="006D7811"/>
    <w:rsid w:val="006E062C"/>
    <w:rsid w:val="006E28B7"/>
    <w:rsid w:val="006E3310"/>
    <w:rsid w:val="006E387D"/>
    <w:rsid w:val="006E4E39"/>
    <w:rsid w:val="006E565E"/>
    <w:rsid w:val="006E64B5"/>
    <w:rsid w:val="006E673D"/>
    <w:rsid w:val="006E7D3B"/>
    <w:rsid w:val="006F0B65"/>
    <w:rsid w:val="006F0CAD"/>
    <w:rsid w:val="006F1B70"/>
    <w:rsid w:val="006F341D"/>
    <w:rsid w:val="006F3CDE"/>
    <w:rsid w:val="006F3F78"/>
    <w:rsid w:val="006F4E7C"/>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593"/>
    <w:rsid w:val="007231E6"/>
    <w:rsid w:val="00726EA6"/>
    <w:rsid w:val="00726ED5"/>
    <w:rsid w:val="00727208"/>
    <w:rsid w:val="00727680"/>
    <w:rsid w:val="007313B3"/>
    <w:rsid w:val="007348B1"/>
    <w:rsid w:val="00734B23"/>
    <w:rsid w:val="007362A6"/>
    <w:rsid w:val="00736BA1"/>
    <w:rsid w:val="00736D7D"/>
    <w:rsid w:val="00737202"/>
    <w:rsid w:val="00740344"/>
    <w:rsid w:val="00740E58"/>
    <w:rsid w:val="00741C68"/>
    <w:rsid w:val="00742612"/>
    <w:rsid w:val="00742E3D"/>
    <w:rsid w:val="00743018"/>
    <w:rsid w:val="0074405B"/>
    <w:rsid w:val="00744142"/>
    <w:rsid w:val="007445A0"/>
    <w:rsid w:val="007449F5"/>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0AE2"/>
    <w:rsid w:val="007716C3"/>
    <w:rsid w:val="00772C01"/>
    <w:rsid w:val="007730BD"/>
    <w:rsid w:val="007755F2"/>
    <w:rsid w:val="00775BC4"/>
    <w:rsid w:val="00775C76"/>
    <w:rsid w:val="00776971"/>
    <w:rsid w:val="00777025"/>
    <w:rsid w:val="00780339"/>
    <w:rsid w:val="00780466"/>
    <w:rsid w:val="007804ED"/>
    <w:rsid w:val="0078177E"/>
    <w:rsid w:val="0078242F"/>
    <w:rsid w:val="00782F19"/>
    <w:rsid w:val="0078304C"/>
    <w:rsid w:val="00783673"/>
    <w:rsid w:val="00783800"/>
    <w:rsid w:val="00783E9E"/>
    <w:rsid w:val="00785490"/>
    <w:rsid w:val="00787234"/>
    <w:rsid w:val="00790829"/>
    <w:rsid w:val="007913AC"/>
    <w:rsid w:val="007925EA"/>
    <w:rsid w:val="00793CD8"/>
    <w:rsid w:val="00793EEA"/>
    <w:rsid w:val="00795C92"/>
    <w:rsid w:val="00796231"/>
    <w:rsid w:val="007A000A"/>
    <w:rsid w:val="007A0B13"/>
    <w:rsid w:val="007A18AB"/>
    <w:rsid w:val="007A1CB3"/>
    <w:rsid w:val="007A306F"/>
    <w:rsid w:val="007A3A3A"/>
    <w:rsid w:val="007A3FE1"/>
    <w:rsid w:val="007A4031"/>
    <w:rsid w:val="007A43A6"/>
    <w:rsid w:val="007A554B"/>
    <w:rsid w:val="007A58A6"/>
    <w:rsid w:val="007A5C78"/>
    <w:rsid w:val="007A7495"/>
    <w:rsid w:val="007B3D2D"/>
    <w:rsid w:val="007B50AE"/>
    <w:rsid w:val="007B51DF"/>
    <w:rsid w:val="007B5ACB"/>
    <w:rsid w:val="007C05DD"/>
    <w:rsid w:val="007C0A75"/>
    <w:rsid w:val="007C1010"/>
    <w:rsid w:val="007C1C0A"/>
    <w:rsid w:val="007C2F4B"/>
    <w:rsid w:val="007C342A"/>
    <w:rsid w:val="007C3D18"/>
    <w:rsid w:val="007C40D0"/>
    <w:rsid w:val="007C4C39"/>
    <w:rsid w:val="007C528D"/>
    <w:rsid w:val="007C60BF"/>
    <w:rsid w:val="007C6A07"/>
    <w:rsid w:val="007C75A1"/>
    <w:rsid w:val="007C77A5"/>
    <w:rsid w:val="007D04E5"/>
    <w:rsid w:val="007D1182"/>
    <w:rsid w:val="007D29A3"/>
    <w:rsid w:val="007D3941"/>
    <w:rsid w:val="007D39D5"/>
    <w:rsid w:val="007D3AD2"/>
    <w:rsid w:val="007D3FDF"/>
    <w:rsid w:val="007D5901"/>
    <w:rsid w:val="007D65C4"/>
    <w:rsid w:val="007D7526"/>
    <w:rsid w:val="007E050B"/>
    <w:rsid w:val="007E0706"/>
    <w:rsid w:val="007E082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7F4F0D"/>
    <w:rsid w:val="007F7CEB"/>
    <w:rsid w:val="0080049D"/>
    <w:rsid w:val="00802DCA"/>
    <w:rsid w:val="00802EE2"/>
    <w:rsid w:val="008036DF"/>
    <w:rsid w:val="00803B8A"/>
    <w:rsid w:val="00803FAE"/>
    <w:rsid w:val="0080605F"/>
    <w:rsid w:val="00807786"/>
    <w:rsid w:val="0081055B"/>
    <w:rsid w:val="00811425"/>
    <w:rsid w:val="00811505"/>
    <w:rsid w:val="00811FCB"/>
    <w:rsid w:val="008144B9"/>
    <w:rsid w:val="008158D6"/>
    <w:rsid w:val="0081606D"/>
    <w:rsid w:val="00817196"/>
    <w:rsid w:val="00817EDE"/>
    <w:rsid w:val="00821D89"/>
    <w:rsid w:val="00822943"/>
    <w:rsid w:val="00822B47"/>
    <w:rsid w:val="00823016"/>
    <w:rsid w:val="00823081"/>
    <w:rsid w:val="008235DB"/>
    <w:rsid w:val="00824AB4"/>
    <w:rsid w:val="00824B72"/>
    <w:rsid w:val="00824F6D"/>
    <w:rsid w:val="00825C42"/>
    <w:rsid w:val="00825C57"/>
    <w:rsid w:val="00825D25"/>
    <w:rsid w:val="00827D6F"/>
    <w:rsid w:val="00827E1A"/>
    <w:rsid w:val="008311F3"/>
    <w:rsid w:val="00831210"/>
    <w:rsid w:val="00832D13"/>
    <w:rsid w:val="00834D48"/>
    <w:rsid w:val="0083765F"/>
    <w:rsid w:val="008376AC"/>
    <w:rsid w:val="00840490"/>
    <w:rsid w:val="0084116C"/>
    <w:rsid w:val="00841CB3"/>
    <w:rsid w:val="00842451"/>
    <w:rsid w:val="008444E8"/>
    <w:rsid w:val="0084498D"/>
    <w:rsid w:val="00844E80"/>
    <w:rsid w:val="00846834"/>
    <w:rsid w:val="00846FE7"/>
    <w:rsid w:val="00847403"/>
    <w:rsid w:val="00847FC4"/>
    <w:rsid w:val="00850415"/>
    <w:rsid w:val="008504A2"/>
    <w:rsid w:val="00850CEC"/>
    <w:rsid w:val="00850E9E"/>
    <w:rsid w:val="0085247B"/>
    <w:rsid w:val="00854B3A"/>
    <w:rsid w:val="00855482"/>
    <w:rsid w:val="00855931"/>
    <w:rsid w:val="00856911"/>
    <w:rsid w:val="00856A04"/>
    <w:rsid w:val="00857C84"/>
    <w:rsid w:val="00860458"/>
    <w:rsid w:val="0086275C"/>
    <w:rsid w:val="008628C0"/>
    <w:rsid w:val="00865044"/>
    <w:rsid w:val="00865151"/>
    <w:rsid w:val="0086540F"/>
    <w:rsid w:val="00865698"/>
    <w:rsid w:val="00865EFB"/>
    <w:rsid w:val="0086740A"/>
    <w:rsid w:val="0086758D"/>
    <w:rsid w:val="008677FD"/>
    <w:rsid w:val="008706D4"/>
    <w:rsid w:val="00870F8A"/>
    <w:rsid w:val="008719A4"/>
    <w:rsid w:val="00871D23"/>
    <w:rsid w:val="00872AFD"/>
    <w:rsid w:val="00873C26"/>
    <w:rsid w:val="00874312"/>
    <w:rsid w:val="0087437C"/>
    <w:rsid w:val="00875CD7"/>
    <w:rsid w:val="0087646B"/>
    <w:rsid w:val="00876B4D"/>
    <w:rsid w:val="008770B8"/>
    <w:rsid w:val="00877F18"/>
    <w:rsid w:val="0088016B"/>
    <w:rsid w:val="008803CA"/>
    <w:rsid w:val="00880D3E"/>
    <w:rsid w:val="00884366"/>
    <w:rsid w:val="008864B9"/>
    <w:rsid w:val="0089173C"/>
    <w:rsid w:val="00893559"/>
    <w:rsid w:val="00893C6A"/>
    <w:rsid w:val="008940F7"/>
    <w:rsid w:val="00894A88"/>
    <w:rsid w:val="00895386"/>
    <w:rsid w:val="00895660"/>
    <w:rsid w:val="00897036"/>
    <w:rsid w:val="00897414"/>
    <w:rsid w:val="008A0628"/>
    <w:rsid w:val="008A21FF"/>
    <w:rsid w:val="008A2CE2"/>
    <w:rsid w:val="008A30AC"/>
    <w:rsid w:val="008A44B8"/>
    <w:rsid w:val="008A4CCF"/>
    <w:rsid w:val="008A4CE0"/>
    <w:rsid w:val="008A51A8"/>
    <w:rsid w:val="008A54C7"/>
    <w:rsid w:val="008A77D8"/>
    <w:rsid w:val="008A7858"/>
    <w:rsid w:val="008B0483"/>
    <w:rsid w:val="008B120C"/>
    <w:rsid w:val="008B2228"/>
    <w:rsid w:val="008B321B"/>
    <w:rsid w:val="008B40D0"/>
    <w:rsid w:val="008B51A0"/>
    <w:rsid w:val="008B592A"/>
    <w:rsid w:val="008B63B8"/>
    <w:rsid w:val="008B7B5C"/>
    <w:rsid w:val="008C0C99"/>
    <w:rsid w:val="008C1BD9"/>
    <w:rsid w:val="008C2017"/>
    <w:rsid w:val="008C4958"/>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336"/>
    <w:rsid w:val="008D45F2"/>
    <w:rsid w:val="008D4603"/>
    <w:rsid w:val="008D6AF5"/>
    <w:rsid w:val="008D6CCC"/>
    <w:rsid w:val="008D6D1A"/>
    <w:rsid w:val="008E035A"/>
    <w:rsid w:val="008E05F6"/>
    <w:rsid w:val="008E065E"/>
    <w:rsid w:val="008E0927"/>
    <w:rsid w:val="008E0FF2"/>
    <w:rsid w:val="008E1909"/>
    <w:rsid w:val="008E1B93"/>
    <w:rsid w:val="008E1D88"/>
    <w:rsid w:val="008E25DF"/>
    <w:rsid w:val="008E3445"/>
    <w:rsid w:val="008E64DA"/>
    <w:rsid w:val="008E6DB3"/>
    <w:rsid w:val="008E76F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229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5282"/>
    <w:rsid w:val="00956711"/>
    <w:rsid w:val="0095681E"/>
    <w:rsid w:val="00956832"/>
    <w:rsid w:val="009572D4"/>
    <w:rsid w:val="00957337"/>
    <w:rsid w:val="0095740D"/>
    <w:rsid w:val="009579C0"/>
    <w:rsid w:val="00960FEA"/>
    <w:rsid w:val="00961921"/>
    <w:rsid w:val="00961DF7"/>
    <w:rsid w:val="00963C21"/>
    <w:rsid w:val="0096430A"/>
    <w:rsid w:val="009646C1"/>
    <w:rsid w:val="00964C30"/>
    <w:rsid w:val="00964D32"/>
    <w:rsid w:val="0096554B"/>
    <w:rsid w:val="0096584A"/>
    <w:rsid w:val="00965C53"/>
    <w:rsid w:val="00967A33"/>
    <w:rsid w:val="00970523"/>
    <w:rsid w:val="00971F08"/>
    <w:rsid w:val="009739E6"/>
    <w:rsid w:val="009755EB"/>
    <w:rsid w:val="00975997"/>
    <w:rsid w:val="0097603D"/>
    <w:rsid w:val="00976949"/>
    <w:rsid w:val="00980477"/>
    <w:rsid w:val="0098097C"/>
    <w:rsid w:val="009827EF"/>
    <w:rsid w:val="0098284E"/>
    <w:rsid w:val="00984217"/>
    <w:rsid w:val="00985253"/>
    <w:rsid w:val="009853B3"/>
    <w:rsid w:val="00985CBE"/>
    <w:rsid w:val="00990630"/>
    <w:rsid w:val="009913E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4C1"/>
    <w:rsid w:val="009A5CBA"/>
    <w:rsid w:val="009A72AE"/>
    <w:rsid w:val="009B19F5"/>
    <w:rsid w:val="009B1F30"/>
    <w:rsid w:val="009B25F4"/>
    <w:rsid w:val="009B3AC2"/>
    <w:rsid w:val="009B4B77"/>
    <w:rsid w:val="009B4DF4"/>
    <w:rsid w:val="009B564E"/>
    <w:rsid w:val="009B76F3"/>
    <w:rsid w:val="009B7E87"/>
    <w:rsid w:val="009C08B0"/>
    <w:rsid w:val="009C2A60"/>
    <w:rsid w:val="009C403E"/>
    <w:rsid w:val="009C4EDC"/>
    <w:rsid w:val="009C5120"/>
    <w:rsid w:val="009C527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14E0"/>
    <w:rsid w:val="009E35DB"/>
    <w:rsid w:val="009E407B"/>
    <w:rsid w:val="009E47A3"/>
    <w:rsid w:val="009E537B"/>
    <w:rsid w:val="009E5902"/>
    <w:rsid w:val="009E6AA6"/>
    <w:rsid w:val="009E6AC2"/>
    <w:rsid w:val="009E6F0C"/>
    <w:rsid w:val="009F0519"/>
    <w:rsid w:val="009F08F3"/>
    <w:rsid w:val="009F1348"/>
    <w:rsid w:val="009F1A79"/>
    <w:rsid w:val="009F1B6A"/>
    <w:rsid w:val="009F1ECE"/>
    <w:rsid w:val="009F21AA"/>
    <w:rsid w:val="009F344F"/>
    <w:rsid w:val="009F3D98"/>
    <w:rsid w:val="009F4360"/>
    <w:rsid w:val="009F47FE"/>
    <w:rsid w:val="009F7363"/>
    <w:rsid w:val="009F7E0E"/>
    <w:rsid w:val="00A00F1F"/>
    <w:rsid w:val="00A032E4"/>
    <w:rsid w:val="00A048A8"/>
    <w:rsid w:val="00A04F49"/>
    <w:rsid w:val="00A0651F"/>
    <w:rsid w:val="00A072BE"/>
    <w:rsid w:val="00A07855"/>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4A9"/>
    <w:rsid w:val="00A27785"/>
    <w:rsid w:val="00A30187"/>
    <w:rsid w:val="00A31044"/>
    <w:rsid w:val="00A32662"/>
    <w:rsid w:val="00A3448A"/>
    <w:rsid w:val="00A35099"/>
    <w:rsid w:val="00A35130"/>
    <w:rsid w:val="00A354DD"/>
    <w:rsid w:val="00A36297"/>
    <w:rsid w:val="00A3751A"/>
    <w:rsid w:val="00A4191F"/>
    <w:rsid w:val="00A41E2B"/>
    <w:rsid w:val="00A44B11"/>
    <w:rsid w:val="00A45B74"/>
    <w:rsid w:val="00A47529"/>
    <w:rsid w:val="00A50F35"/>
    <w:rsid w:val="00A50FA9"/>
    <w:rsid w:val="00A521B4"/>
    <w:rsid w:val="00A52E1D"/>
    <w:rsid w:val="00A545B8"/>
    <w:rsid w:val="00A55F73"/>
    <w:rsid w:val="00A56D3F"/>
    <w:rsid w:val="00A571A6"/>
    <w:rsid w:val="00A572BF"/>
    <w:rsid w:val="00A60917"/>
    <w:rsid w:val="00A61499"/>
    <w:rsid w:val="00A622C6"/>
    <w:rsid w:val="00A62A77"/>
    <w:rsid w:val="00A631EF"/>
    <w:rsid w:val="00A63483"/>
    <w:rsid w:val="00A64EC7"/>
    <w:rsid w:val="00A654B7"/>
    <w:rsid w:val="00A657D7"/>
    <w:rsid w:val="00A65935"/>
    <w:rsid w:val="00A660AC"/>
    <w:rsid w:val="00A6684B"/>
    <w:rsid w:val="00A670A6"/>
    <w:rsid w:val="00A674D5"/>
    <w:rsid w:val="00A67E6C"/>
    <w:rsid w:val="00A71B99"/>
    <w:rsid w:val="00A739D0"/>
    <w:rsid w:val="00A74E64"/>
    <w:rsid w:val="00A758C5"/>
    <w:rsid w:val="00A761D4"/>
    <w:rsid w:val="00A77EC4"/>
    <w:rsid w:val="00A80BAB"/>
    <w:rsid w:val="00A826B6"/>
    <w:rsid w:val="00A8392D"/>
    <w:rsid w:val="00A85AE7"/>
    <w:rsid w:val="00A9043E"/>
    <w:rsid w:val="00A908BD"/>
    <w:rsid w:val="00A92879"/>
    <w:rsid w:val="00A92ACF"/>
    <w:rsid w:val="00A93F17"/>
    <w:rsid w:val="00A9442A"/>
    <w:rsid w:val="00A96CC6"/>
    <w:rsid w:val="00AA016F"/>
    <w:rsid w:val="00AA18D0"/>
    <w:rsid w:val="00AA1AEA"/>
    <w:rsid w:val="00AA1ED6"/>
    <w:rsid w:val="00AA2677"/>
    <w:rsid w:val="00AA2FDC"/>
    <w:rsid w:val="00AA50D3"/>
    <w:rsid w:val="00AA51D6"/>
    <w:rsid w:val="00AA56AA"/>
    <w:rsid w:val="00AA7DCB"/>
    <w:rsid w:val="00AB0BC8"/>
    <w:rsid w:val="00AB11CA"/>
    <w:rsid w:val="00AB14D9"/>
    <w:rsid w:val="00AB1EAE"/>
    <w:rsid w:val="00AB2AA4"/>
    <w:rsid w:val="00AB3A11"/>
    <w:rsid w:val="00AB4AB8"/>
    <w:rsid w:val="00AB54EC"/>
    <w:rsid w:val="00AB655E"/>
    <w:rsid w:val="00AB7AE6"/>
    <w:rsid w:val="00AC007F"/>
    <w:rsid w:val="00AC1910"/>
    <w:rsid w:val="00AC294B"/>
    <w:rsid w:val="00AC297D"/>
    <w:rsid w:val="00AC2ECD"/>
    <w:rsid w:val="00AC3119"/>
    <w:rsid w:val="00AC4138"/>
    <w:rsid w:val="00AC468A"/>
    <w:rsid w:val="00AC47B3"/>
    <w:rsid w:val="00AC49FB"/>
    <w:rsid w:val="00AC5A10"/>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40E0"/>
    <w:rsid w:val="00AE4DBA"/>
    <w:rsid w:val="00AE4F07"/>
    <w:rsid w:val="00AE533D"/>
    <w:rsid w:val="00AE62E2"/>
    <w:rsid w:val="00AE7446"/>
    <w:rsid w:val="00AF0D31"/>
    <w:rsid w:val="00AF0DB6"/>
    <w:rsid w:val="00AF1559"/>
    <w:rsid w:val="00AF1C5D"/>
    <w:rsid w:val="00AF2026"/>
    <w:rsid w:val="00AF42D7"/>
    <w:rsid w:val="00AF43AB"/>
    <w:rsid w:val="00AF50C3"/>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4FE8"/>
    <w:rsid w:val="00B157F9"/>
    <w:rsid w:val="00B167F1"/>
    <w:rsid w:val="00B20256"/>
    <w:rsid w:val="00B20D09"/>
    <w:rsid w:val="00B211B2"/>
    <w:rsid w:val="00B21BE8"/>
    <w:rsid w:val="00B253E6"/>
    <w:rsid w:val="00B2763F"/>
    <w:rsid w:val="00B27AAC"/>
    <w:rsid w:val="00B30591"/>
    <w:rsid w:val="00B30929"/>
    <w:rsid w:val="00B31239"/>
    <w:rsid w:val="00B3276D"/>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4E7"/>
    <w:rsid w:val="00B51BFF"/>
    <w:rsid w:val="00B51F19"/>
    <w:rsid w:val="00B548DA"/>
    <w:rsid w:val="00B5748F"/>
    <w:rsid w:val="00B60727"/>
    <w:rsid w:val="00B6145A"/>
    <w:rsid w:val="00B61615"/>
    <w:rsid w:val="00B61BB1"/>
    <w:rsid w:val="00B61E56"/>
    <w:rsid w:val="00B62AAA"/>
    <w:rsid w:val="00B63500"/>
    <w:rsid w:val="00B650C1"/>
    <w:rsid w:val="00B664C7"/>
    <w:rsid w:val="00B666BC"/>
    <w:rsid w:val="00B669AD"/>
    <w:rsid w:val="00B66C81"/>
    <w:rsid w:val="00B67691"/>
    <w:rsid w:val="00B706A1"/>
    <w:rsid w:val="00B70D90"/>
    <w:rsid w:val="00B739F6"/>
    <w:rsid w:val="00B74B6C"/>
    <w:rsid w:val="00B81A6C"/>
    <w:rsid w:val="00B81FDF"/>
    <w:rsid w:val="00B837ED"/>
    <w:rsid w:val="00B83B64"/>
    <w:rsid w:val="00B85DE5"/>
    <w:rsid w:val="00B90580"/>
    <w:rsid w:val="00B907EA"/>
    <w:rsid w:val="00B90F73"/>
    <w:rsid w:val="00B93188"/>
    <w:rsid w:val="00B93B59"/>
    <w:rsid w:val="00B93DEF"/>
    <w:rsid w:val="00B9406A"/>
    <w:rsid w:val="00B940C7"/>
    <w:rsid w:val="00B959EC"/>
    <w:rsid w:val="00B97D9D"/>
    <w:rsid w:val="00BA04E2"/>
    <w:rsid w:val="00BA181D"/>
    <w:rsid w:val="00BA1FE5"/>
    <w:rsid w:val="00BA2280"/>
    <w:rsid w:val="00BA2A08"/>
    <w:rsid w:val="00BA30BC"/>
    <w:rsid w:val="00BA4150"/>
    <w:rsid w:val="00BA52AA"/>
    <w:rsid w:val="00BA5641"/>
    <w:rsid w:val="00BA56D2"/>
    <w:rsid w:val="00BA5A3F"/>
    <w:rsid w:val="00BA76E0"/>
    <w:rsid w:val="00BB2A25"/>
    <w:rsid w:val="00BB346D"/>
    <w:rsid w:val="00BB3E6E"/>
    <w:rsid w:val="00BB40A1"/>
    <w:rsid w:val="00BB51BB"/>
    <w:rsid w:val="00BB51E9"/>
    <w:rsid w:val="00BB5430"/>
    <w:rsid w:val="00BB598E"/>
    <w:rsid w:val="00BB6996"/>
    <w:rsid w:val="00BC0C69"/>
    <w:rsid w:val="00BC0E6A"/>
    <w:rsid w:val="00BC0FDC"/>
    <w:rsid w:val="00BC1DBA"/>
    <w:rsid w:val="00BC1DEE"/>
    <w:rsid w:val="00BC29AB"/>
    <w:rsid w:val="00BC3053"/>
    <w:rsid w:val="00BC4D2E"/>
    <w:rsid w:val="00BC6412"/>
    <w:rsid w:val="00BC762C"/>
    <w:rsid w:val="00BD48AC"/>
    <w:rsid w:val="00BD5F1A"/>
    <w:rsid w:val="00BD63B6"/>
    <w:rsid w:val="00BD6BB3"/>
    <w:rsid w:val="00BD70C3"/>
    <w:rsid w:val="00BE00AA"/>
    <w:rsid w:val="00BE0792"/>
    <w:rsid w:val="00BE1234"/>
    <w:rsid w:val="00BE23A9"/>
    <w:rsid w:val="00BE2D8C"/>
    <w:rsid w:val="00BE2FA6"/>
    <w:rsid w:val="00BE32F5"/>
    <w:rsid w:val="00BE333F"/>
    <w:rsid w:val="00BE3901"/>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575"/>
    <w:rsid w:val="00C1189B"/>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6F91"/>
    <w:rsid w:val="00C26FAA"/>
    <w:rsid w:val="00C279B5"/>
    <w:rsid w:val="00C27C45"/>
    <w:rsid w:val="00C27E0C"/>
    <w:rsid w:val="00C30437"/>
    <w:rsid w:val="00C317A7"/>
    <w:rsid w:val="00C34167"/>
    <w:rsid w:val="00C3719D"/>
    <w:rsid w:val="00C372D0"/>
    <w:rsid w:val="00C41A9D"/>
    <w:rsid w:val="00C420EA"/>
    <w:rsid w:val="00C43C3B"/>
    <w:rsid w:val="00C44AE7"/>
    <w:rsid w:val="00C4791A"/>
    <w:rsid w:val="00C47A84"/>
    <w:rsid w:val="00C50C02"/>
    <w:rsid w:val="00C536F2"/>
    <w:rsid w:val="00C5386C"/>
    <w:rsid w:val="00C54995"/>
    <w:rsid w:val="00C54D41"/>
    <w:rsid w:val="00C5639D"/>
    <w:rsid w:val="00C56496"/>
    <w:rsid w:val="00C60783"/>
    <w:rsid w:val="00C60E2B"/>
    <w:rsid w:val="00C61EA7"/>
    <w:rsid w:val="00C64410"/>
    <w:rsid w:val="00C644F7"/>
    <w:rsid w:val="00C64672"/>
    <w:rsid w:val="00C66356"/>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25"/>
    <w:rsid w:val="00C81698"/>
    <w:rsid w:val="00C82B92"/>
    <w:rsid w:val="00C84BF1"/>
    <w:rsid w:val="00C84C66"/>
    <w:rsid w:val="00C856D5"/>
    <w:rsid w:val="00C86997"/>
    <w:rsid w:val="00C87CDD"/>
    <w:rsid w:val="00C9027A"/>
    <w:rsid w:val="00C905DF"/>
    <w:rsid w:val="00C9068E"/>
    <w:rsid w:val="00C9363F"/>
    <w:rsid w:val="00C93C4B"/>
    <w:rsid w:val="00C94175"/>
    <w:rsid w:val="00C944AB"/>
    <w:rsid w:val="00C9451D"/>
    <w:rsid w:val="00C9474E"/>
    <w:rsid w:val="00C95B40"/>
    <w:rsid w:val="00C96107"/>
    <w:rsid w:val="00C968EC"/>
    <w:rsid w:val="00C9793A"/>
    <w:rsid w:val="00C97B29"/>
    <w:rsid w:val="00CA0805"/>
    <w:rsid w:val="00CA0A10"/>
    <w:rsid w:val="00CA1ED8"/>
    <w:rsid w:val="00CA3172"/>
    <w:rsid w:val="00CA61FB"/>
    <w:rsid w:val="00CA6CFD"/>
    <w:rsid w:val="00CA7170"/>
    <w:rsid w:val="00CB0DE9"/>
    <w:rsid w:val="00CB1F63"/>
    <w:rsid w:val="00CB4CE0"/>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2F7A"/>
    <w:rsid w:val="00D0339E"/>
    <w:rsid w:val="00D0349B"/>
    <w:rsid w:val="00D03CBF"/>
    <w:rsid w:val="00D04434"/>
    <w:rsid w:val="00D04BD0"/>
    <w:rsid w:val="00D07CE6"/>
    <w:rsid w:val="00D1001F"/>
    <w:rsid w:val="00D10249"/>
    <w:rsid w:val="00D1108E"/>
    <w:rsid w:val="00D115C3"/>
    <w:rsid w:val="00D11897"/>
    <w:rsid w:val="00D11F71"/>
    <w:rsid w:val="00D13135"/>
    <w:rsid w:val="00D13A1F"/>
    <w:rsid w:val="00D13ABF"/>
    <w:rsid w:val="00D13E4E"/>
    <w:rsid w:val="00D15089"/>
    <w:rsid w:val="00D1723B"/>
    <w:rsid w:val="00D215AD"/>
    <w:rsid w:val="00D21D54"/>
    <w:rsid w:val="00D22874"/>
    <w:rsid w:val="00D22FBA"/>
    <w:rsid w:val="00D239A7"/>
    <w:rsid w:val="00D23F47"/>
    <w:rsid w:val="00D2503E"/>
    <w:rsid w:val="00D25B3F"/>
    <w:rsid w:val="00D3005B"/>
    <w:rsid w:val="00D3101D"/>
    <w:rsid w:val="00D32166"/>
    <w:rsid w:val="00D33059"/>
    <w:rsid w:val="00D35234"/>
    <w:rsid w:val="00D35F56"/>
    <w:rsid w:val="00D36E71"/>
    <w:rsid w:val="00D37D87"/>
    <w:rsid w:val="00D40B33"/>
    <w:rsid w:val="00D426CB"/>
    <w:rsid w:val="00D4318F"/>
    <w:rsid w:val="00D438BF"/>
    <w:rsid w:val="00D440F8"/>
    <w:rsid w:val="00D45637"/>
    <w:rsid w:val="00D46DC9"/>
    <w:rsid w:val="00D46FA5"/>
    <w:rsid w:val="00D477AC"/>
    <w:rsid w:val="00D50035"/>
    <w:rsid w:val="00D501A9"/>
    <w:rsid w:val="00D511FF"/>
    <w:rsid w:val="00D51446"/>
    <w:rsid w:val="00D51F0B"/>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23D7"/>
    <w:rsid w:val="00D73181"/>
    <w:rsid w:val="00D75A8B"/>
    <w:rsid w:val="00D75AEE"/>
    <w:rsid w:val="00D76F86"/>
    <w:rsid w:val="00D77B1D"/>
    <w:rsid w:val="00D8021F"/>
    <w:rsid w:val="00D80383"/>
    <w:rsid w:val="00D815D6"/>
    <w:rsid w:val="00D81F3D"/>
    <w:rsid w:val="00D8203B"/>
    <w:rsid w:val="00D823C6"/>
    <w:rsid w:val="00D83426"/>
    <w:rsid w:val="00D85EF7"/>
    <w:rsid w:val="00D86CA3"/>
    <w:rsid w:val="00D871CE"/>
    <w:rsid w:val="00D9196D"/>
    <w:rsid w:val="00D920A7"/>
    <w:rsid w:val="00D92982"/>
    <w:rsid w:val="00D93E15"/>
    <w:rsid w:val="00D95A22"/>
    <w:rsid w:val="00D965C0"/>
    <w:rsid w:val="00D9694C"/>
    <w:rsid w:val="00DA0701"/>
    <w:rsid w:val="00DA305E"/>
    <w:rsid w:val="00DA3C64"/>
    <w:rsid w:val="00DA4BE1"/>
    <w:rsid w:val="00DA5007"/>
    <w:rsid w:val="00DA536E"/>
    <w:rsid w:val="00DA5417"/>
    <w:rsid w:val="00DA56E8"/>
    <w:rsid w:val="00DA67A6"/>
    <w:rsid w:val="00DB06D8"/>
    <w:rsid w:val="00DB0A9F"/>
    <w:rsid w:val="00DB18F2"/>
    <w:rsid w:val="00DB2B15"/>
    <w:rsid w:val="00DB377D"/>
    <w:rsid w:val="00DB7182"/>
    <w:rsid w:val="00DB7A15"/>
    <w:rsid w:val="00DC04F7"/>
    <w:rsid w:val="00DC1ECE"/>
    <w:rsid w:val="00DC21E1"/>
    <w:rsid w:val="00DC2396"/>
    <w:rsid w:val="00DC2D36"/>
    <w:rsid w:val="00DC33E4"/>
    <w:rsid w:val="00DC3DD8"/>
    <w:rsid w:val="00DC444D"/>
    <w:rsid w:val="00DC53EF"/>
    <w:rsid w:val="00DC552C"/>
    <w:rsid w:val="00DC6843"/>
    <w:rsid w:val="00DC6D71"/>
    <w:rsid w:val="00DC7B30"/>
    <w:rsid w:val="00DC7FEA"/>
    <w:rsid w:val="00DD1F9F"/>
    <w:rsid w:val="00DD288E"/>
    <w:rsid w:val="00DD7867"/>
    <w:rsid w:val="00DE227E"/>
    <w:rsid w:val="00DE3A33"/>
    <w:rsid w:val="00DE5608"/>
    <w:rsid w:val="00DE58D0"/>
    <w:rsid w:val="00DE654F"/>
    <w:rsid w:val="00DF086B"/>
    <w:rsid w:val="00DF0B6E"/>
    <w:rsid w:val="00DF15E0"/>
    <w:rsid w:val="00DF20A7"/>
    <w:rsid w:val="00DF37A0"/>
    <w:rsid w:val="00DF3F1F"/>
    <w:rsid w:val="00DF5C56"/>
    <w:rsid w:val="00DF60DF"/>
    <w:rsid w:val="00E008FB"/>
    <w:rsid w:val="00E009BE"/>
    <w:rsid w:val="00E02CFE"/>
    <w:rsid w:val="00E03DCD"/>
    <w:rsid w:val="00E05B34"/>
    <w:rsid w:val="00E05B4A"/>
    <w:rsid w:val="00E072F4"/>
    <w:rsid w:val="00E110E7"/>
    <w:rsid w:val="00E11B20"/>
    <w:rsid w:val="00E12DFF"/>
    <w:rsid w:val="00E141E3"/>
    <w:rsid w:val="00E156FA"/>
    <w:rsid w:val="00E174CA"/>
    <w:rsid w:val="00E17970"/>
    <w:rsid w:val="00E17B45"/>
    <w:rsid w:val="00E17FA2"/>
    <w:rsid w:val="00E22330"/>
    <w:rsid w:val="00E25B80"/>
    <w:rsid w:val="00E2769E"/>
    <w:rsid w:val="00E30776"/>
    <w:rsid w:val="00E30A29"/>
    <w:rsid w:val="00E30B5A"/>
    <w:rsid w:val="00E3123D"/>
    <w:rsid w:val="00E31461"/>
    <w:rsid w:val="00E3193D"/>
    <w:rsid w:val="00E31C0F"/>
    <w:rsid w:val="00E31D43"/>
    <w:rsid w:val="00E32608"/>
    <w:rsid w:val="00E328C4"/>
    <w:rsid w:val="00E32C7B"/>
    <w:rsid w:val="00E3394D"/>
    <w:rsid w:val="00E33DDD"/>
    <w:rsid w:val="00E33E4A"/>
    <w:rsid w:val="00E34188"/>
    <w:rsid w:val="00E345CD"/>
    <w:rsid w:val="00E34B6E"/>
    <w:rsid w:val="00E35559"/>
    <w:rsid w:val="00E36156"/>
    <w:rsid w:val="00E371BC"/>
    <w:rsid w:val="00E3723A"/>
    <w:rsid w:val="00E372E0"/>
    <w:rsid w:val="00E37860"/>
    <w:rsid w:val="00E41503"/>
    <w:rsid w:val="00E420A3"/>
    <w:rsid w:val="00E446F1"/>
    <w:rsid w:val="00E44B94"/>
    <w:rsid w:val="00E46886"/>
    <w:rsid w:val="00E47AEF"/>
    <w:rsid w:val="00E52397"/>
    <w:rsid w:val="00E53037"/>
    <w:rsid w:val="00E53B29"/>
    <w:rsid w:val="00E53B75"/>
    <w:rsid w:val="00E547B7"/>
    <w:rsid w:val="00E54E3B"/>
    <w:rsid w:val="00E557CC"/>
    <w:rsid w:val="00E57565"/>
    <w:rsid w:val="00E57A1C"/>
    <w:rsid w:val="00E604AE"/>
    <w:rsid w:val="00E62692"/>
    <w:rsid w:val="00E62B73"/>
    <w:rsid w:val="00E63838"/>
    <w:rsid w:val="00E64022"/>
    <w:rsid w:val="00E64434"/>
    <w:rsid w:val="00E65796"/>
    <w:rsid w:val="00E666C9"/>
    <w:rsid w:val="00E674EE"/>
    <w:rsid w:val="00E67C51"/>
    <w:rsid w:val="00E70D86"/>
    <w:rsid w:val="00E7294A"/>
    <w:rsid w:val="00E72EFC"/>
    <w:rsid w:val="00E732FD"/>
    <w:rsid w:val="00E758EC"/>
    <w:rsid w:val="00E7599C"/>
    <w:rsid w:val="00E76569"/>
    <w:rsid w:val="00E81B9B"/>
    <w:rsid w:val="00E8234C"/>
    <w:rsid w:val="00E83AA9"/>
    <w:rsid w:val="00E83BE0"/>
    <w:rsid w:val="00E85928"/>
    <w:rsid w:val="00E87822"/>
    <w:rsid w:val="00E90395"/>
    <w:rsid w:val="00E90E49"/>
    <w:rsid w:val="00E91756"/>
    <w:rsid w:val="00E917F9"/>
    <w:rsid w:val="00E91E36"/>
    <w:rsid w:val="00E9291C"/>
    <w:rsid w:val="00E93FFE"/>
    <w:rsid w:val="00E94B98"/>
    <w:rsid w:val="00E94F8A"/>
    <w:rsid w:val="00E95EE7"/>
    <w:rsid w:val="00E9719C"/>
    <w:rsid w:val="00EA3284"/>
    <w:rsid w:val="00EA5B73"/>
    <w:rsid w:val="00EA6E0E"/>
    <w:rsid w:val="00EA7A41"/>
    <w:rsid w:val="00EB077B"/>
    <w:rsid w:val="00EB3697"/>
    <w:rsid w:val="00EB45F9"/>
    <w:rsid w:val="00EB4EA2"/>
    <w:rsid w:val="00EB62EC"/>
    <w:rsid w:val="00EB6361"/>
    <w:rsid w:val="00EB694F"/>
    <w:rsid w:val="00EB7925"/>
    <w:rsid w:val="00EC1469"/>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1BBE"/>
    <w:rsid w:val="00EE22C9"/>
    <w:rsid w:val="00EE25E7"/>
    <w:rsid w:val="00EE57B6"/>
    <w:rsid w:val="00EE6379"/>
    <w:rsid w:val="00EE6561"/>
    <w:rsid w:val="00EE691E"/>
    <w:rsid w:val="00EF0038"/>
    <w:rsid w:val="00EF10BC"/>
    <w:rsid w:val="00EF18FE"/>
    <w:rsid w:val="00EF2E6C"/>
    <w:rsid w:val="00EF2EE3"/>
    <w:rsid w:val="00EF40ED"/>
    <w:rsid w:val="00EF45A4"/>
    <w:rsid w:val="00EF5787"/>
    <w:rsid w:val="00EF60D0"/>
    <w:rsid w:val="00EF669D"/>
    <w:rsid w:val="00EF7136"/>
    <w:rsid w:val="00F0024F"/>
    <w:rsid w:val="00F0201B"/>
    <w:rsid w:val="00F020A9"/>
    <w:rsid w:val="00F0313E"/>
    <w:rsid w:val="00F03E8C"/>
    <w:rsid w:val="00F0528D"/>
    <w:rsid w:val="00F05792"/>
    <w:rsid w:val="00F06C67"/>
    <w:rsid w:val="00F06DFD"/>
    <w:rsid w:val="00F071D1"/>
    <w:rsid w:val="00F07533"/>
    <w:rsid w:val="00F100FF"/>
    <w:rsid w:val="00F10629"/>
    <w:rsid w:val="00F11A7A"/>
    <w:rsid w:val="00F12D76"/>
    <w:rsid w:val="00F15FA5"/>
    <w:rsid w:val="00F1625B"/>
    <w:rsid w:val="00F209B7"/>
    <w:rsid w:val="00F20C4B"/>
    <w:rsid w:val="00F214CF"/>
    <w:rsid w:val="00F21C47"/>
    <w:rsid w:val="00F2376F"/>
    <w:rsid w:val="00F243D8"/>
    <w:rsid w:val="00F24E55"/>
    <w:rsid w:val="00F30828"/>
    <w:rsid w:val="00F30E66"/>
    <w:rsid w:val="00F310A0"/>
    <w:rsid w:val="00F312B4"/>
    <w:rsid w:val="00F313D6"/>
    <w:rsid w:val="00F31E10"/>
    <w:rsid w:val="00F33DF2"/>
    <w:rsid w:val="00F34D6D"/>
    <w:rsid w:val="00F35233"/>
    <w:rsid w:val="00F35EF6"/>
    <w:rsid w:val="00F40806"/>
    <w:rsid w:val="00F40C33"/>
    <w:rsid w:val="00F40F0C"/>
    <w:rsid w:val="00F42FD2"/>
    <w:rsid w:val="00F4350D"/>
    <w:rsid w:val="00F4352A"/>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3EDE"/>
    <w:rsid w:val="00F74BB9"/>
    <w:rsid w:val="00F75582"/>
    <w:rsid w:val="00F75A7F"/>
    <w:rsid w:val="00F76EFA"/>
    <w:rsid w:val="00F804BE"/>
    <w:rsid w:val="00F817CE"/>
    <w:rsid w:val="00F8276E"/>
    <w:rsid w:val="00F8436C"/>
    <w:rsid w:val="00F8456C"/>
    <w:rsid w:val="00F85033"/>
    <w:rsid w:val="00F859D8"/>
    <w:rsid w:val="00F868F5"/>
    <w:rsid w:val="00F9056A"/>
    <w:rsid w:val="00F9083B"/>
    <w:rsid w:val="00F90F8D"/>
    <w:rsid w:val="00F92782"/>
    <w:rsid w:val="00F92798"/>
    <w:rsid w:val="00F93AA9"/>
    <w:rsid w:val="00F968DC"/>
    <w:rsid w:val="00F96985"/>
    <w:rsid w:val="00F96EAE"/>
    <w:rsid w:val="00F96EFF"/>
    <w:rsid w:val="00F97838"/>
    <w:rsid w:val="00F97BE1"/>
    <w:rsid w:val="00FA05D5"/>
    <w:rsid w:val="00FA0C03"/>
    <w:rsid w:val="00FA12B0"/>
    <w:rsid w:val="00FA1A08"/>
    <w:rsid w:val="00FA1DD1"/>
    <w:rsid w:val="00FA2BB3"/>
    <w:rsid w:val="00FA5D49"/>
    <w:rsid w:val="00FA7B90"/>
    <w:rsid w:val="00FB005F"/>
    <w:rsid w:val="00FB244D"/>
    <w:rsid w:val="00FB2583"/>
    <w:rsid w:val="00FB2629"/>
    <w:rsid w:val="00FB3D52"/>
    <w:rsid w:val="00FB4589"/>
    <w:rsid w:val="00FB46E6"/>
    <w:rsid w:val="00FB4C80"/>
    <w:rsid w:val="00FB6A6A"/>
    <w:rsid w:val="00FB6ACF"/>
    <w:rsid w:val="00FC0206"/>
    <w:rsid w:val="00FC076D"/>
    <w:rsid w:val="00FC41E8"/>
    <w:rsid w:val="00FC4767"/>
    <w:rsid w:val="00FC4AD0"/>
    <w:rsid w:val="00FC5AA0"/>
    <w:rsid w:val="00FC7429"/>
    <w:rsid w:val="00FD07F6"/>
    <w:rsid w:val="00FD14F7"/>
    <w:rsid w:val="00FD1D12"/>
    <w:rsid w:val="00FD1EC8"/>
    <w:rsid w:val="00FD20E5"/>
    <w:rsid w:val="00FD21A9"/>
    <w:rsid w:val="00FD3FB3"/>
    <w:rsid w:val="00FD434C"/>
    <w:rsid w:val="00FD47ED"/>
    <w:rsid w:val="00FD4A9B"/>
    <w:rsid w:val="00FD74DB"/>
    <w:rsid w:val="00FD7660"/>
    <w:rsid w:val="00FD7F47"/>
    <w:rsid w:val="00FE0655"/>
    <w:rsid w:val="00FE1507"/>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4BE1"/>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A4B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BE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08b2df90-05d3-4030-90d4-c9feeb4a1cd9"/>
    <ds:schemaRef ds:uri="http://www.w3.org/XML/1998/namespace"/>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http://schemas.microsoft.com/sharepoint/v4"/>
    <ds:schemaRef ds:uri="7789c8df-cd92-43c1-8a83-195dbc0f0a0a"/>
    <ds:schemaRef ds:uri="http://purl.org/dc/dcmitype/"/>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02064C89-853D-4FCC-B21B-3022CC8CF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2410</Words>
  <Characters>12191</Characters>
  <Application>Microsoft Office Word</Application>
  <DocSecurity>0</DocSecurity>
  <Lines>101</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Quan Kuang</cp:lastModifiedBy>
  <cp:revision>4</cp:revision>
  <cp:lastPrinted>2008-01-31T06:09:00Z</cp:lastPrinted>
  <dcterms:created xsi:type="dcterms:W3CDTF">2020-02-12T08:08:00Z</dcterms:created>
  <dcterms:modified xsi:type="dcterms:W3CDTF">2020-02-12T08:27:00Z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